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B8D2" w14:textId="77777777" w:rsidR="001E0DAB" w:rsidRPr="001E0DAB" w:rsidRDefault="001E0DAB" w:rsidP="001E0DAB">
      <w:pPr>
        <w:pStyle w:val="1"/>
        <w:shd w:val="clear" w:color="auto" w:fill="FFFFFF"/>
        <w:spacing w:before="0" w:after="0" w:line="600" w:lineRule="atLeast"/>
        <w:jc w:val="center"/>
        <w:rPr>
          <w:rFonts w:ascii="微软雅黑" w:eastAsia="微软雅黑" w:hAnsi="微软雅黑"/>
          <w:color w:val="000000"/>
          <w:sz w:val="24"/>
          <w:szCs w:val="24"/>
        </w:rPr>
      </w:pPr>
      <w:r w:rsidRPr="001E0DAB">
        <w:rPr>
          <w:rFonts w:ascii="微软雅黑" w:eastAsia="微软雅黑" w:hAnsi="微软雅黑" w:hint="eastAsia"/>
          <w:color w:val="000000"/>
          <w:sz w:val="24"/>
          <w:szCs w:val="24"/>
        </w:rPr>
        <w:t>2022年度国家自然科学基金委员会与欧洲城市化联合研究计划合作研究项目指南</w:t>
      </w:r>
    </w:p>
    <w:p w14:paraId="0A435DAF" w14:textId="77777777" w:rsidR="001E0DAB" w:rsidRPr="001E0DAB" w:rsidRDefault="001E0DAB" w:rsidP="001E0DAB">
      <w:pPr>
        <w:pStyle w:val="a3"/>
        <w:shd w:val="clear" w:color="auto" w:fill="FFFFFF"/>
        <w:spacing w:before="0" w:beforeAutospacing="0" w:after="0" w:afterAutospacing="0" w:line="488" w:lineRule="atLeast"/>
        <w:jc w:val="both"/>
        <w:rPr>
          <w:rFonts w:hint="eastAsia"/>
        </w:rPr>
      </w:pPr>
      <w:r w:rsidRPr="001E0DAB">
        <w:rPr>
          <w:rFonts w:ascii="微软雅黑" w:eastAsia="微软雅黑" w:hAnsi="微软雅黑" w:hint="eastAsia"/>
          <w:color w:val="000000"/>
        </w:rPr>
        <w:t xml:space="preserve">　　根据国家自然科学基金委员会（NSFC）与欧洲城市化联合研究计划（JPI UE）双边合作协议及后续达成的共识，2022年双方将共同资助中欧跨学科合作研究项目，促进中欧科学家在相关领域的合作与交流。参与本次合作的欧洲国家有比利时、丹麦、法国、荷兰、波兰、罗马尼亚、斯洛文尼亚和瑞典。</w:t>
      </w:r>
    </w:p>
    <w:p w14:paraId="556DCAF4"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r w:rsidRPr="001E0DAB">
        <w:rPr>
          <w:rFonts w:ascii="微软雅黑" w:eastAsia="微软雅黑" w:hAnsi="微软雅黑" w:hint="eastAsia"/>
          <w:b/>
          <w:bCs/>
          <w:color w:val="000000"/>
        </w:rPr>
        <w:t>一、项目说明</w:t>
      </w:r>
    </w:p>
    <w:p w14:paraId="700FDE4F"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（一）资助领域和申请代码</w:t>
      </w:r>
    </w:p>
    <w:p w14:paraId="2BD07D94"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2022年度合作的资助领域包括：</w:t>
      </w:r>
    </w:p>
    <w:p w14:paraId="786E5A6C"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1. Sustainable Urban Logistics（申请代码1须选择G0102、G0109、G0116 或G0117）</w:t>
      </w:r>
    </w:p>
    <w:p w14:paraId="3C8FE243"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2. Climate-neutral Mobility（申请代码1须选择G0102或G0116）</w:t>
      </w:r>
    </w:p>
    <w:p w14:paraId="76E7F61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以上2个领域的具体说明详见附件1英文指南2.3。本项目为跨学科研究项目，鼓励不同学科之间的交叉研究。</w:t>
      </w:r>
    </w:p>
    <w:p w14:paraId="3BD88A5A"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r w:rsidRPr="001E0DAB">
        <w:rPr>
          <w:rFonts w:ascii="微软雅黑" w:eastAsia="微软雅黑" w:hAnsi="微软雅黑" w:hint="eastAsia"/>
          <w:b/>
          <w:bCs/>
          <w:color w:val="000000"/>
        </w:rPr>
        <w:t>未按要求填写申请代码1的项目申请将不予受理。</w:t>
      </w:r>
    </w:p>
    <w:p w14:paraId="7D4068F2"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（二）资助规模</w:t>
      </w:r>
    </w:p>
    <w:p w14:paraId="2B070C5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拟资助的项目数量不超过10项。</w:t>
      </w:r>
    </w:p>
    <w:p w14:paraId="48714C5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（三）资助强度</w:t>
      </w:r>
    </w:p>
    <w:p w14:paraId="3D8A33D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中方资助强度为不超过200万元/项（直接费用）。</w:t>
      </w:r>
    </w:p>
    <w:p w14:paraId="79F3AC93"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（四）资助期限</w:t>
      </w:r>
    </w:p>
    <w:p w14:paraId="14306BB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资助期限为3年，申请书中的研究期限应填写2023年5月1日至2026年4月30日。</w:t>
      </w:r>
    </w:p>
    <w:p w14:paraId="20A0AC3D"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lastRenderedPageBreak/>
        <w:t xml:space="preserve">　　</w:t>
      </w:r>
      <w:r w:rsidRPr="001E0DAB">
        <w:rPr>
          <w:rFonts w:ascii="微软雅黑" w:eastAsia="微软雅黑" w:hAnsi="微软雅黑" w:hint="eastAsia"/>
          <w:b/>
          <w:bCs/>
          <w:color w:val="000000"/>
        </w:rPr>
        <w:t>二、申请人条件</w:t>
      </w:r>
    </w:p>
    <w:p w14:paraId="4EFC5D73"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根据《国家自然科学基金国际（地区）合作研究项目管理办法》和双方达成的共识，申请本项目须符合以下条件：</w:t>
      </w:r>
    </w:p>
    <w:p w14:paraId="4299F4F2"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（一）中方申请人应具有高级专业技术职务（职称），应作为负责人正在承担或承担过3年期（含）以上国家自然科学基金项目。</w:t>
      </w:r>
    </w:p>
    <w:p w14:paraId="2756BE8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（二）中方团队至少含2个研究单位，最多含3个研究单位，由中方申请人负责协调。欧方团队至少含2个不同欧洲参与国的研究机构，由欧方申请人负责协调。</w:t>
      </w:r>
    </w:p>
    <w:p w14:paraId="45D84059"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（三）中欧各方有良好的合作基础，项目申请应体现强</w:t>
      </w:r>
      <w:proofErr w:type="gramStart"/>
      <w:r w:rsidRPr="001E0DAB">
        <w:rPr>
          <w:rFonts w:ascii="微软雅黑" w:eastAsia="微软雅黑" w:hAnsi="微软雅黑" w:hint="eastAsia"/>
          <w:color w:val="000000"/>
        </w:rPr>
        <w:t>强</w:t>
      </w:r>
      <w:proofErr w:type="gramEnd"/>
      <w:r w:rsidRPr="001E0DAB">
        <w:rPr>
          <w:rFonts w:ascii="微软雅黑" w:eastAsia="微软雅黑" w:hAnsi="微软雅黑" w:hint="eastAsia"/>
          <w:color w:val="000000"/>
        </w:rPr>
        <w:t>合作和优势互补。</w:t>
      </w:r>
    </w:p>
    <w:p w14:paraId="1429611D"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（四）更多中方申请人条件的详细说明请见《2022年度国家自然科学基金项目指南》。</w:t>
      </w:r>
    </w:p>
    <w:p w14:paraId="127F53A7"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r w:rsidRPr="001E0DAB">
        <w:rPr>
          <w:rFonts w:ascii="微软雅黑" w:eastAsia="微软雅黑" w:hAnsi="微软雅黑" w:hint="eastAsia"/>
          <w:b/>
          <w:bCs/>
          <w:color w:val="000000"/>
        </w:rPr>
        <w:t>三、限</w:t>
      </w:r>
      <w:proofErr w:type="gramStart"/>
      <w:r w:rsidRPr="001E0DAB">
        <w:rPr>
          <w:rFonts w:ascii="微软雅黑" w:eastAsia="微软雅黑" w:hAnsi="微软雅黑" w:hint="eastAsia"/>
          <w:b/>
          <w:bCs/>
          <w:color w:val="000000"/>
        </w:rPr>
        <w:t>项申请</w:t>
      </w:r>
      <w:proofErr w:type="gramEnd"/>
      <w:r w:rsidRPr="001E0DAB">
        <w:rPr>
          <w:rFonts w:ascii="微软雅黑" w:eastAsia="微软雅黑" w:hAnsi="微软雅黑" w:hint="eastAsia"/>
          <w:b/>
          <w:bCs/>
          <w:color w:val="000000"/>
        </w:rPr>
        <w:t>规定</w:t>
      </w:r>
    </w:p>
    <w:p w14:paraId="39B8F766"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07F7D3B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（一）申请人同年只能申请1项国际（地区）合作研究项目。</w:t>
      </w:r>
    </w:p>
    <w:p w14:paraId="49817D74"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（二）正在承担国际（地区）合作研究项目的负责人，不得作为申请人申请本项目。</w:t>
      </w:r>
    </w:p>
    <w:p w14:paraId="07B6958C"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（三）本合作研究项目不计</w:t>
      </w:r>
      <w:proofErr w:type="gramStart"/>
      <w:r w:rsidRPr="001E0DAB">
        <w:rPr>
          <w:rFonts w:ascii="微软雅黑" w:eastAsia="微软雅黑" w:hAnsi="微软雅黑" w:hint="eastAsia"/>
          <w:color w:val="000000"/>
        </w:rPr>
        <w:t>入高级</w:t>
      </w:r>
      <w:proofErr w:type="gramEnd"/>
      <w:r w:rsidRPr="001E0DAB">
        <w:rPr>
          <w:rFonts w:ascii="微软雅黑" w:eastAsia="微软雅黑" w:hAnsi="微软雅黑" w:hint="eastAsia"/>
          <w:color w:val="000000"/>
        </w:rPr>
        <w:t>专业技术职务（职称）人员申请和承担项目总数合计限2项的范围。</w:t>
      </w:r>
    </w:p>
    <w:p w14:paraId="0293DD80"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（四）《2022年度国家自然科学基金项目指南》中关于申请数量的其他限制。</w:t>
      </w:r>
    </w:p>
    <w:p w14:paraId="7DA52F7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lastRenderedPageBreak/>
        <w:t xml:space="preserve">　　</w:t>
      </w:r>
      <w:r w:rsidRPr="001E0DAB">
        <w:rPr>
          <w:rFonts w:ascii="微软雅黑" w:eastAsia="微软雅黑" w:hAnsi="微软雅黑" w:hint="eastAsia"/>
          <w:b/>
          <w:bCs/>
          <w:color w:val="000000"/>
        </w:rPr>
        <w:t>四、申报说明</w:t>
      </w:r>
    </w:p>
    <w:p w14:paraId="451B02BC"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本项目分为</w:t>
      </w:r>
      <w:r w:rsidRPr="001E0DAB">
        <w:rPr>
          <w:rFonts w:ascii="微软雅黑" w:eastAsia="微软雅黑" w:hAnsi="微软雅黑" w:hint="eastAsia"/>
          <w:b/>
          <w:bCs/>
          <w:color w:val="000000"/>
        </w:rPr>
        <w:t>预申请</w:t>
      </w:r>
      <w:r w:rsidRPr="001E0DAB">
        <w:rPr>
          <w:rFonts w:ascii="微软雅黑" w:eastAsia="微软雅黑" w:hAnsi="微软雅黑" w:hint="eastAsia"/>
          <w:color w:val="000000"/>
        </w:rPr>
        <w:t>和</w:t>
      </w:r>
      <w:r w:rsidRPr="001E0DAB">
        <w:rPr>
          <w:rFonts w:ascii="微软雅黑" w:eastAsia="微软雅黑" w:hAnsi="微软雅黑" w:hint="eastAsia"/>
          <w:b/>
          <w:bCs/>
          <w:color w:val="000000"/>
        </w:rPr>
        <w:t>正式申请</w:t>
      </w:r>
      <w:r w:rsidRPr="001E0DAB">
        <w:rPr>
          <w:rFonts w:ascii="微软雅黑" w:eastAsia="微软雅黑" w:hAnsi="微软雅黑" w:hint="eastAsia"/>
          <w:color w:val="000000"/>
        </w:rPr>
        <w:t>2个申请阶段。在</w:t>
      </w:r>
      <w:r w:rsidRPr="001E0DAB">
        <w:rPr>
          <w:rFonts w:ascii="微软雅黑" w:eastAsia="微软雅黑" w:hAnsi="微软雅黑" w:hint="eastAsia"/>
          <w:b/>
          <w:bCs/>
          <w:color w:val="000000"/>
        </w:rPr>
        <w:t>预申请</w:t>
      </w:r>
      <w:r w:rsidRPr="001E0DAB">
        <w:rPr>
          <w:rFonts w:ascii="微软雅黑" w:eastAsia="微软雅黑" w:hAnsi="微软雅黑" w:hint="eastAsia"/>
          <w:color w:val="000000"/>
        </w:rPr>
        <w:t>阶段，中欧双方申请人须共同撰写英文预申请书（请见附件2）、并由欧方申请人在罗马尼亚高等教育、研发与创新资助执行局（UEFISCDI）信息系统</w:t>
      </w:r>
      <w:proofErr w:type="spellStart"/>
      <w:r w:rsidRPr="001E0DAB">
        <w:rPr>
          <w:rFonts w:ascii="微软雅黑" w:eastAsia="微软雅黑" w:hAnsi="微软雅黑" w:hint="eastAsia"/>
          <w:color w:val="000000"/>
        </w:rPr>
        <w:t>UDiManager</w:t>
      </w:r>
      <w:proofErr w:type="spellEnd"/>
      <w:r w:rsidRPr="001E0DAB">
        <w:rPr>
          <w:rFonts w:ascii="微软雅黑" w:eastAsia="微软雅黑" w:hAnsi="微软雅黑" w:hint="eastAsia"/>
          <w:color w:val="000000"/>
        </w:rPr>
        <w:t>（www.uefiscdi-direct.ro）中提交，截止时间为2022年4月12日14时（欧洲中部时间）。只有通过预申请评审才能提交正式申请。在</w:t>
      </w:r>
      <w:r w:rsidRPr="001E0DAB">
        <w:rPr>
          <w:rFonts w:ascii="微软雅黑" w:eastAsia="微软雅黑" w:hAnsi="微软雅黑" w:hint="eastAsia"/>
          <w:b/>
          <w:bCs/>
          <w:color w:val="000000"/>
        </w:rPr>
        <w:t>正式申请</w:t>
      </w:r>
      <w:r w:rsidRPr="001E0DAB">
        <w:rPr>
          <w:rFonts w:ascii="微软雅黑" w:eastAsia="微软雅黑" w:hAnsi="微软雅黑" w:hint="eastAsia"/>
          <w:color w:val="000000"/>
        </w:rPr>
        <w:t>阶段，中欧双方申请人须分别向国家自然科学基金委员会和欧方提交申请书，</w:t>
      </w:r>
      <w:r w:rsidRPr="001E0DAB">
        <w:rPr>
          <w:rFonts w:ascii="微软雅黑" w:eastAsia="微软雅黑" w:hAnsi="微软雅黑" w:hint="eastAsia"/>
          <w:b/>
          <w:bCs/>
          <w:color w:val="000000"/>
        </w:rPr>
        <w:t>单方提交的申请将不予受理</w:t>
      </w:r>
      <w:r w:rsidRPr="001E0DAB">
        <w:rPr>
          <w:rFonts w:ascii="微软雅黑" w:eastAsia="微软雅黑" w:hAnsi="微软雅黑" w:hint="eastAsia"/>
          <w:color w:val="000000"/>
        </w:rPr>
        <w:t>。正式申请相关要求如下：</w:t>
      </w:r>
    </w:p>
    <w:p w14:paraId="3844C5AE"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（一）申请人注意事项</w:t>
      </w:r>
    </w:p>
    <w:p w14:paraId="416086D1"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中方申请书采取在线方式撰写，对申请人具体要求如下：</w:t>
      </w:r>
    </w:p>
    <w:p w14:paraId="2F20DB44"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1. 申请人在填报申请书前，应当认真阅读本项目指南和《2022年度国家自然科学基金项目指南》中的相关内容，不符合项目指南和相关要求的项目申请将不予受理。</w:t>
      </w:r>
    </w:p>
    <w:p w14:paraId="1A88834B" w14:textId="77777777" w:rsidR="001E0DAB" w:rsidRPr="001E0DAB" w:rsidRDefault="001E0DAB" w:rsidP="001E0DAB">
      <w:pPr>
        <w:pStyle w:val="a3"/>
        <w:shd w:val="clear" w:color="auto" w:fill="FFFFFF"/>
        <w:spacing w:before="0" w:beforeAutospacing="0" w:after="0" w:afterAutospacing="0" w:line="488" w:lineRule="atLeast"/>
        <w:rPr>
          <w:rFonts w:ascii="微软雅黑" w:eastAsia="微软雅黑" w:hAnsi="微软雅黑" w:hint="eastAsia"/>
          <w:color w:val="000000"/>
        </w:rPr>
      </w:pPr>
      <w:r w:rsidRPr="001E0DAB">
        <w:rPr>
          <w:rFonts w:ascii="微软雅黑" w:eastAsia="微软雅黑" w:hAnsi="微软雅黑" w:hint="eastAsia"/>
          <w:color w:val="000000"/>
        </w:rPr>
        <w:t xml:space="preserve">　　2. 申请人须登录ISIS科学基金网络系统（https://isisn.nsfc.gov.cn/egrantweb/），在线填报《国家自然科学基金国际（地区）合作研究项目申请书》（以下简称“中文申请书”）。具体步骤如下：</w:t>
      </w:r>
    </w:p>
    <w:p w14:paraId="0221819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（1）选择“项目负责人”用户组登录系统，进入后点击“在线申请”进入申请界面；点击“新增项目申请”按钮，进入申请项目所属科学部选择界面，点击“申请普通科学部项目”进入项目类别选择界面。</w:t>
      </w:r>
    </w:p>
    <w:p w14:paraId="5A74E07B"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（2）点击“国际（地区）合作与交流项目”左侧“+”号或者右侧“展开”按钮，展开下拉菜单。</w:t>
      </w:r>
    </w:p>
    <w:p w14:paraId="50D4C71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lastRenderedPageBreak/>
        <w:t xml:space="preserve">　　（3）点击“组织间合作研究（组织间合作协议项目）”右侧的“填写申请”，进入选择“合作协议”界面，在下拉菜单中选择“NSFC-JPI_UE（中欧）”，然后按系统要求输入依托基金项目批准号，通过资格认证后即进入具体中文申请书填写界面。</w:t>
      </w:r>
    </w:p>
    <w:p w14:paraId="0DE6D09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6ADD07C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4. 申请材料要求。申请人完成申请书撰写后，还须上传欧方合作者向UEFISCDI提交的英文申请书全文副本作为附件材料。在线提交电子申请书及其附件材料，无需报送纸质申请书。</w:t>
      </w:r>
      <w:r w:rsidRPr="001E0DAB">
        <w:rPr>
          <w:rFonts w:ascii="微软雅黑" w:eastAsia="微软雅黑" w:hAnsi="微软雅黑" w:hint="eastAsia"/>
          <w:b/>
          <w:bCs/>
          <w:color w:val="000000"/>
        </w:rPr>
        <w:t>未按要求提交附件材料的项目申请将不予受理。</w:t>
      </w:r>
    </w:p>
    <w:p w14:paraId="3C800561"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（二）依托单位注意事项</w:t>
      </w:r>
    </w:p>
    <w:p w14:paraId="165B3AF9"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依托单位应对本单位申请人所提交申请材料的真实性、完整性和合</w:t>
      </w:r>
      <w:proofErr w:type="gramStart"/>
      <w:r w:rsidRPr="001E0DAB">
        <w:rPr>
          <w:rFonts w:ascii="微软雅黑" w:eastAsia="微软雅黑" w:hAnsi="微软雅黑" w:hint="eastAsia"/>
          <w:color w:val="000000"/>
        </w:rPr>
        <w:t>规</w:t>
      </w:r>
      <w:proofErr w:type="gramEnd"/>
      <w:r w:rsidRPr="001E0DAB">
        <w:rPr>
          <w:rFonts w:ascii="微软雅黑" w:eastAsia="微软雅黑" w:hAnsi="微软雅黑" w:hint="eastAsia"/>
          <w:color w:val="000000"/>
        </w:rPr>
        <w:t>性，申报预算的目标相关性、政策相符性和经济合理性进行审核。本项目纳入无纸</w:t>
      </w:r>
      <w:proofErr w:type="gramStart"/>
      <w:r w:rsidRPr="001E0DAB">
        <w:rPr>
          <w:rFonts w:ascii="微软雅黑" w:eastAsia="微软雅黑" w:hAnsi="微软雅黑" w:hint="eastAsia"/>
          <w:color w:val="000000"/>
        </w:rPr>
        <w:t>化申请</w:t>
      </w:r>
      <w:proofErr w:type="gramEnd"/>
      <w:r w:rsidRPr="001E0DAB">
        <w:rPr>
          <w:rFonts w:ascii="微软雅黑" w:eastAsia="微软雅黑" w:hAnsi="微软雅黑" w:hint="eastAsia"/>
          <w:color w:val="000000"/>
        </w:rPr>
        <w:t>范围，依托单位应在规定的项目申请截止日期前提交本单位电子版申请书及附件材料。关于单位科研诚信承诺书及项目清单提交等事宜，请参照《关于2022年度国家自然科学基金项目申请与结题等有关事项的通告》执行。项目获批准后，需将申请书的纸质签字盖章页装订在《资助项目计划书》最后，一并提交。签字盖章的信息应与电子申请书严格保持一致。</w:t>
      </w:r>
    </w:p>
    <w:p w14:paraId="44F2290A"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（三）项目申请接收</w:t>
      </w:r>
    </w:p>
    <w:p w14:paraId="191D428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中方ISIS系统在线申报接收截止时间为2022年9月14日16时（北京时间），欧方正式申请提交截止时间为2022年9月13日14时（欧洲中部时间）。</w:t>
      </w:r>
    </w:p>
    <w:p w14:paraId="128DB2A6"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lastRenderedPageBreak/>
        <w:t xml:space="preserve">　　</w:t>
      </w:r>
      <w:r w:rsidRPr="001E0DAB">
        <w:rPr>
          <w:rFonts w:ascii="微软雅黑" w:eastAsia="微软雅黑" w:hAnsi="微软雅黑" w:hint="eastAsia"/>
          <w:b/>
          <w:bCs/>
          <w:color w:val="000000"/>
        </w:rPr>
        <w:t>注：请申请人严格遵照本项目指南的各项要求填报申请，不符合上述要求的项目申请将不予受理，如有疑问，请致电项目联系人。</w:t>
      </w:r>
    </w:p>
    <w:p w14:paraId="610B44F9"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r w:rsidRPr="001E0DAB">
        <w:rPr>
          <w:rFonts w:ascii="微软雅黑" w:eastAsia="微软雅黑" w:hAnsi="微软雅黑" w:hint="eastAsia"/>
          <w:b/>
          <w:bCs/>
          <w:color w:val="000000"/>
        </w:rPr>
        <w:t>五、拟批结果公布</w:t>
      </w:r>
    </w:p>
    <w:p w14:paraId="0861E6EB"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2023年初将在国家自然科学基金委员会门户网站国际合作栏目中公布拟批准资助通知。</w:t>
      </w:r>
    </w:p>
    <w:p w14:paraId="2EE46C69"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r w:rsidRPr="001E0DAB">
        <w:rPr>
          <w:rFonts w:ascii="微软雅黑" w:eastAsia="微软雅黑" w:hAnsi="微软雅黑" w:hint="eastAsia"/>
          <w:b/>
          <w:bCs/>
          <w:color w:val="000000"/>
        </w:rPr>
        <w:t>六、联系方式</w:t>
      </w:r>
    </w:p>
    <w:p w14:paraId="0C1FC3FA"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（一）中方联系人</w:t>
      </w:r>
    </w:p>
    <w:p w14:paraId="39ADFA67"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申 洁</w:t>
      </w:r>
    </w:p>
    <w:p w14:paraId="626C1E2D"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电话：+86-10-62327017</w:t>
      </w:r>
    </w:p>
    <w:p w14:paraId="68CE9F9A"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Email: shenjie@nsfc.gov.cn</w:t>
      </w:r>
    </w:p>
    <w:p w14:paraId="59CDCF6E"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信息系统技术支持（信息中心）：+86-10-62317474</w:t>
      </w:r>
    </w:p>
    <w:p w14:paraId="479B8BCC"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（二）欧方联系人</w:t>
      </w:r>
    </w:p>
    <w:p w14:paraId="354EECF9"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Berry </w:t>
      </w:r>
      <w:proofErr w:type="spellStart"/>
      <w:r w:rsidRPr="001E0DAB">
        <w:rPr>
          <w:rFonts w:ascii="微软雅黑" w:eastAsia="微软雅黑" w:hAnsi="微软雅黑" w:hint="eastAsia"/>
          <w:color w:val="000000"/>
        </w:rPr>
        <w:t>Bonenkamp</w:t>
      </w:r>
      <w:proofErr w:type="spellEnd"/>
      <w:r w:rsidRPr="001E0DAB">
        <w:rPr>
          <w:rFonts w:ascii="微软雅黑" w:eastAsia="微软雅黑" w:hAnsi="微软雅黑" w:hint="eastAsia"/>
          <w:color w:val="000000"/>
        </w:rPr>
        <w:t>、</w:t>
      </w:r>
      <w:proofErr w:type="spellStart"/>
      <w:r w:rsidRPr="001E0DAB">
        <w:rPr>
          <w:rFonts w:ascii="微软雅黑" w:eastAsia="微软雅黑" w:hAnsi="微软雅黑" w:hint="eastAsia"/>
          <w:color w:val="000000"/>
        </w:rPr>
        <w:t>Maaike</w:t>
      </w:r>
      <w:proofErr w:type="spellEnd"/>
      <w:r w:rsidRPr="001E0DAB">
        <w:rPr>
          <w:rFonts w:ascii="微软雅黑" w:eastAsia="微软雅黑" w:hAnsi="微软雅黑" w:hint="eastAsia"/>
          <w:color w:val="000000"/>
        </w:rPr>
        <w:t xml:space="preserve"> </w:t>
      </w:r>
      <w:proofErr w:type="spellStart"/>
      <w:r w:rsidRPr="001E0DAB">
        <w:rPr>
          <w:rFonts w:ascii="微软雅黑" w:eastAsia="微软雅黑" w:hAnsi="微软雅黑" w:hint="eastAsia"/>
          <w:color w:val="000000"/>
        </w:rPr>
        <w:t>Spiekerman</w:t>
      </w:r>
      <w:proofErr w:type="spellEnd"/>
      <w:r w:rsidRPr="001E0DAB">
        <w:rPr>
          <w:rFonts w:ascii="微软雅黑" w:eastAsia="微软雅黑" w:hAnsi="微软雅黑" w:hint="eastAsia"/>
          <w:color w:val="000000"/>
        </w:rPr>
        <w:t xml:space="preserve"> （NWO）</w:t>
      </w:r>
    </w:p>
    <w:p w14:paraId="2FE5DA75"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E-mail: jpiue-nsfc@nwo.nl</w:t>
      </w:r>
    </w:p>
    <w:p w14:paraId="1FFA97B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电话: +31-70-3494416 / +31-70-3494094</w:t>
      </w:r>
    </w:p>
    <w:p w14:paraId="6B9B1FD2"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w:t>
      </w:r>
    </w:p>
    <w:p w14:paraId="39209B0C"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Elena </w:t>
      </w:r>
      <w:proofErr w:type="spellStart"/>
      <w:r w:rsidRPr="001E0DAB">
        <w:rPr>
          <w:rFonts w:ascii="微软雅黑" w:eastAsia="微软雅黑" w:hAnsi="微软雅黑" w:hint="eastAsia"/>
          <w:color w:val="000000"/>
        </w:rPr>
        <w:t>Simion</w:t>
      </w:r>
      <w:proofErr w:type="spellEnd"/>
      <w:r w:rsidRPr="001E0DAB">
        <w:rPr>
          <w:rFonts w:ascii="微软雅黑" w:eastAsia="微软雅黑" w:hAnsi="微软雅黑" w:hint="eastAsia"/>
          <w:color w:val="000000"/>
        </w:rPr>
        <w:t xml:space="preserve"> （UEFISCDI）</w:t>
      </w:r>
    </w:p>
    <w:p w14:paraId="32E8FA98"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E-mail: elena.simion@uefiscdi.ro</w:t>
      </w:r>
    </w:p>
    <w:p w14:paraId="2EE26DE4"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电话: +40-21-3071993</w:t>
      </w:r>
    </w:p>
    <w:p w14:paraId="3F9E810B"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w:t>
      </w:r>
    </w:p>
    <w:p w14:paraId="3EC96C32"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附件：</w:t>
      </w:r>
      <w:hyperlink r:id="rId4" w:tgtFrame="_blank" w:history="1">
        <w:r w:rsidRPr="001E0DAB">
          <w:rPr>
            <w:rStyle w:val="a5"/>
            <w:rFonts w:ascii="微软雅黑" w:eastAsia="微软雅黑" w:hAnsi="微软雅黑" w:hint="eastAsia"/>
            <w:color w:val="0070C0"/>
          </w:rPr>
          <w:t>1. 英文项目指南</w:t>
        </w:r>
      </w:hyperlink>
    </w:p>
    <w:p w14:paraId="504894E7"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t xml:space="preserve">　　　　　</w:t>
      </w:r>
      <w:hyperlink r:id="rId5" w:tgtFrame="_blank" w:history="1">
        <w:r w:rsidRPr="001E0DAB">
          <w:rPr>
            <w:rStyle w:val="a5"/>
            <w:rFonts w:ascii="微软雅黑" w:eastAsia="微软雅黑" w:hAnsi="微软雅黑" w:hint="eastAsia"/>
            <w:color w:val="0070C0"/>
          </w:rPr>
          <w:t>2. 英文预申请书撰写说明</w:t>
        </w:r>
      </w:hyperlink>
    </w:p>
    <w:p w14:paraId="0B853A7D" w14:textId="77777777" w:rsidR="001E0DAB" w:rsidRPr="001E0DAB" w:rsidRDefault="001E0DAB" w:rsidP="001E0DAB">
      <w:pPr>
        <w:pStyle w:val="a3"/>
        <w:shd w:val="clear" w:color="auto" w:fill="FFFFFF"/>
        <w:spacing w:before="0" w:beforeAutospacing="0" w:after="0" w:afterAutospacing="0" w:line="488" w:lineRule="atLeast"/>
        <w:jc w:val="both"/>
        <w:rPr>
          <w:rFonts w:ascii="微软雅黑" w:eastAsia="微软雅黑" w:hAnsi="微软雅黑" w:hint="eastAsia"/>
          <w:color w:val="000000"/>
        </w:rPr>
      </w:pPr>
      <w:r w:rsidRPr="001E0DAB">
        <w:rPr>
          <w:rFonts w:ascii="微软雅黑" w:eastAsia="微软雅黑" w:hAnsi="微软雅黑" w:hint="eastAsia"/>
          <w:color w:val="000000"/>
        </w:rPr>
        <w:lastRenderedPageBreak/>
        <w:t> </w:t>
      </w:r>
    </w:p>
    <w:p w14:paraId="1121755A" w14:textId="77777777" w:rsidR="001E0DAB" w:rsidRPr="001E0DAB" w:rsidRDefault="001E0DAB" w:rsidP="001E0DAB">
      <w:pPr>
        <w:pStyle w:val="a3"/>
        <w:shd w:val="clear" w:color="auto" w:fill="FFFFFF"/>
        <w:spacing w:before="0" w:beforeAutospacing="0" w:after="0" w:afterAutospacing="0" w:line="488" w:lineRule="atLeast"/>
        <w:jc w:val="right"/>
        <w:rPr>
          <w:rFonts w:ascii="微软雅黑" w:eastAsia="微软雅黑" w:hAnsi="微软雅黑" w:hint="eastAsia"/>
          <w:color w:val="000000"/>
        </w:rPr>
      </w:pPr>
      <w:r w:rsidRPr="001E0DAB">
        <w:rPr>
          <w:rFonts w:ascii="微软雅黑" w:eastAsia="微软雅黑" w:hAnsi="微软雅黑" w:hint="eastAsia"/>
          <w:color w:val="000000"/>
        </w:rPr>
        <w:t>国家自然科学基金委员会</w:t>
      </w:r>
    </w:p>
    <w:p w14:paraId="4B9FAA0D" w14:textId="77777777" w:rsidR="001E0DAB" w:rsidRPr="001E0DAB" w:rsidRDefault="001E0DAB" w:rsidP="001E0DAB">
      <w:pPr>
        <w:pStyle w:val="a3"/>
        <w:shd w:val="clear" w:color="auto" w:fill="FFFFFF"/>
        <w:spacing w:before="0" w:beforeAutospacing="0" w:after="0" w:afterAutospacing="0" w:line="488" w:lineRule="atLeast"/>
        <w:jc w:val="right"/>
        <w:rPr>
          <w:rFonts w:ascii="微软雅黑" w:eastAsia="微软雅黑" w:hAnsi="微软雅黑" w:hint="eastAsia"/>
          <w:color w:val="000000"/>
        </w:rPr>
      </w:pPr>
      <w:r w:rsidRPr="001E0DAB">
        <w:rPr>
          <w:rFonts w:ascii="微软雅黑" w:eastAsia="微软雅黑" w:hAnsi="微软雅黑" w:hint="eastAsia"/>
          <w:color w:val="000000"/>
        </w:rPr>
        <w:t>国际合作局</w:t>
      </w:r>
    </w:p>
    <w:p w14:paraId="474BA2F1" w14:textId="77777777" w:rsidR="001E0DAB" w:rsidRPr="001E0DAB" w:rsidRDefault="001E0DAB" w:rsidP="001E0DAB">
      <w:pPr>
        <w:pStyle w:val="a3"/>
        <w:shd w:val="clear" w:color="auto" w:fill="FFFFFF"/>
        <w:spacing w:before="0" w:beforeAutospacing="0" w:after="0" w:afterAutospacing="0" w:line="488" w:lineRule="atLeast"/>
        <w:jc w:val="right"/>
        <w:rPr>
          <w:rFonts w:ascii="微软雅黑" w:eastAsia="微软雅黑" w:hAnsi="微软雅黑" w:hint="eastAsia"/>
          <w:color w:val="000000"/>
        </w:rPr>
      </w:pPr>
      <w:r w:rsidRPr="001E0DAB">
        <w:rPr>
          <w:rFonts w:ascii="微软雅黑" w:eastAsia="微软雅黑" w:hAnsi="微软雅黑" w:hint="eastAsia"/>
          <w:color w:val="000000"/>
        </w:rPr>
        <w:t>2022年2月21日</w:t>
      </w:r>
    </w:p>
    <w:p w14:paraId="03350FA4" w14:textId="77777777" w:rsidR="00AE5DF3" w:rsidRPr="001E0DAB" w:rsidRDefault="00AE5DF3" w:rsidP="001E0DAB">
      <w:pPr>
        <w:rPr>
          <w:sz w:val="24"/>
          <w:szCs w:val="24"/>
        </w:rPr>
      </w:pPr>
    </w:p>
    <w:sectPr w:rsidR="00AE5DF3" w:rsidRPr="001E0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8E"/>
    <w:rsid w:val="001E0DAB"/>
    <w:rsid w:val="00652A8E"/>
    <w:rsid w:val="00AE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6A8C"/>
  <w15:chartTrackingRefBased/>
  <w15:docId w15:val="{DF49E299-E953-49BA-BB70-404233BA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2A8E"/>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652A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52A8E"/>
    <w:rPr>
      <w:rFonts w:ascii="宋体" w:eastAsia="宋体" w:hAnsi="宋体" w:cs="宋体"/>
      <w:b/>
      <w:bCs/>
      <w:kern w:val="0"/>
      <w:sz w:val="27"/>
      <w:szCs w:val="27"/>
    </w:rPr>
  </w:style>
  <w:style w:type="paragraph" w:styleId="a3">
    <w:name w:val="Normal (Web)"/>
    <w:basedOn w:val="a"/>
    <w:uiPriority w:val="99"/>
    <w:semiHidden/>
    <w:unhideWhenUsed/>
    <w:rsid w:val="00652A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2A8E"/>
    <w:rPr>
      <w:b/>
      <w:bCs/>
    </w:rPr>
  </w:style>
  <w:style w:type="character" w:customStyle="1" w:styleId="10">
    <w:name w:val="标题 1 字符"/>
    <w:basedOn w:val="a0"/>
    <w:link w:val="1"/>
    <w:uiPriority w:val="9"/>
    <w:rsid w:val="00652A8E"/>
    <w:rPr>
      <w:b/>
      <w:bCs/>
      <w:kern w:val="44"/>
      <w:sz w:val="44"/>
      <w:szCs w:val="44"/>
    </w:rPr>
  </w:style>
  <w:style w:type="character" w:styleId="a5">
    <w:name w:val="Hyperlink"/>
    <w:basedOn w:val="a0"/>
    <w:uiPriority w:val="99"/>
    <w:semiHidden/>
    <w:unhideWhenUsed/>
    <w:rsid w:val="001E0DAB"/>
    <w:rPr>
      <w:color w:val="0000FF"/>
      <w:u w:val="single"/>
    </w:rPr>
  </w:style>
  <w:style w:type="character" w:customStyle="1" w:styleId="normal105">
    <w:name w:val="normal105"/>
    <w:basedOn w:val="a0"/>
    <w:rsid w:val="001E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90847">
      <w:bodyDiv w:val="1"/>
      <w:marLeft w:val="0"/>
      <w:marRight w:val="0"/>
      <w:marTop w:val="0"/>
      <w:marBottom w:val="0"/>
      <w:divBdr>
        <w:top w:val="none" w:sz="0" w:space="0" w:color="auto"/>
        <w:left w:val="none" w:sz="0" w:space="0" w:color="auto"/>
        <w:bottom w:val="none" w:sz="0" w:space="0" w:color="auto"/>
        <w:right w:val="none" w:sz="0" w:space="0" w:color="auto"/>
      </w:divBdr>
    </w:div>
    <w:div w:id="1462455410">
      <w:bodyDiv w:val="1"/>
      <w:marLeft w:val="0"/>
      <w:marRight w:val="0"/>
      <w:marTop w:val="0"/>
      <w:marBottom w:val="0"/>
      <w:divBdr>
        <w:top w:val="none" w:sz="0" w:space="0" w:color="auto"/>
        <w:left w:val="none" w:sz="0" w:space="0" w:color="auto"/>
        <w:bottom w:val="none" w:sz="0" w:space="0" w:color="auto"/>
        <w:right w:val="none" w:sz="0" w:space="0" w:color="auto"/>
      </w:divBdr>
      <w:divsChild>
        <w:div w:id="1669862953">
          <w:marLeft w:val="0"/>
          <w:marRight w:val="0"/>
          <w:marTop w:val="0"/>
          <w:marBottom w:val="0"/>
          <w:divBdr>
            <w:top w:val="single" w:sz="6" w:space="0" w:color="999999"/>
            <w:left w:val="none" w:sz="0" w:space="0" w:color="auto"/>
            <w:bottom w:val="single" w:sz="6" w:space="0" w:color="999999"/>
            <w:right w:val="none" w:sz="0" w:space="0" w:color="auto"/>
          </w:divBdr>
        </w:div>
      </w:divsChild>
    </w:div>
    <w:div w:id="1670521708">
      <w:bodyDiv w:val="1"/>
      <w:marLeft w:val="0"/>
      <w:marRight w:val="0"/>
      <w:marTop w:val="0"/>
      <w:marBottom w:val="0"/>
      <w:divBdr>
        <w:top w:val="none" w:sz="0" w:space="0" w:color="auto"/>
        <w:left w:val="none" w:sz="0" w:space="0" w:color="auto"/>
        <w:bottom w:val="none" w:sz="0" w:space="0" w:color="auto"/>
        <w:right w:val="none" w:sz="0" w:space="0" w:color="auto"/>
      </w:divBdr>
      <w:divsChild>
        <w:div w:id="1517421023">
          <w:marLeft w:val="0"/>
          <w:marRight w:val="0"/>
          <w:marTop w:val="0"/>
          <w:marBottom w:val="300"/>
          <w:divBdr>
            <w:top w:val="none" w:sz="0" w:space="0" w:color="auto"/>
            <w:left w:val="none" w:sz="0" w:space="0" w:color="auto"/>
            <w:bottom w:val="none" w:sz="0" w:space="0" w:color="auto"/>
            <w:right w:val="none" w:sz="0" w:space="0" w:color="auto"/>
          </w:divBdr>
        </w:div>
        <w:div w:id="1544906782">
          <w:marLeft w:val="0"/>
          <w:marRight w:val="0"/>
          <w:marTop w:val="0"/>
          <w:marBottom w:val="0"/>
          <w:divBdr>
            <w:top w:val="none" w:sz="0" w:space="0" w:color="auto"/>
            <w:left w:val="none" w:sz="0" w:space="0" w:color="auto"/>
            <w:bottom w:val="none" w:sz="0" w:space="0" w:color="auto"/>
            <w:right w:val="none" w:sz="0" w:space="0" w:color="auto"/>
          </w:divBdr>
        </w:div>
      </w:divsChild>
    </w:div>
    <w:div w:id="2111965814">
      <w:bodyDiv w:val="1"/>
      <w:marLeft w:val="0"/>
      <w:marRight w:val="0"/>
      <w:marTop w:val="0"/>
      <w:marBottom w:val="0"/>
      <w:divBdr>
        <w:top w:val="none" w:sz="0" w:space="0" w:color="auto"/>
        <w:left w:val="none" w:sz="0" w:space="0" w:color="auto"/>
        <w:bottom w:val="none" w:sz="0" w:space="0" w:color="auto"/>
        <w:right w:val="none" w:sz="0" w:space="0" w:color="auto"/>
      </w:divBdr>
      <w:divsChild>
        <w:div w:id="7669729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20221_02.docx" TargetMode="External"/><Relationship Id="rId4" Type="http://schemas.openxmlformats.org/officeDocument/2006/relationships/hyperlink" Target="https://www.nsfc.gov.cn/Portals/0/fj/fj20220221_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Zhiyong</dc:creator>
  <cp:keywords/>
  <dc:description/>
  <cp:lastModifiedBy>Wong Zhiyong</cp:lastModifiedBy>
  <cp:revision>1</cp:revision>
  <dcterms:created xsi:type="dcterms:W3CDTF">2022-02-28T08:08:00Z</dcterms:created>
  <dcterms:modified xsi:type="dcterms:W3CDTF">2022-02-28T08:22:00Z</dcterms:modified>
</cp:coreProperties>
</file>