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BB962" w14:textId="77777777" w:rsidR="00CB5BFA" w:rsidRPr="00B766FD" w:rsidRDefault="00927763" w:rsidP="00CB5BFA">
      <w:pPr>
        <w:jc w:val="center"/>
        <w:rPr>
          <w:rFonts w:ascii="Times New Roman" w:eastAsia="新宋体" w:hAnsi="Times New Roman" w:cs="Times New Roman"/>
          <w:b/>
          <w:sz w:val="30"/>
          <w:szCs w:val="30"/>
        </w:rPr>
      </w:pPr>
      <w:r w:rsidRPr="00B766FD">
        <w:rPr>
          <w:rFonts w:ascii="Times New Roman" w:eastAsia="新宋体" w:hAnsi="Times New Roman" w:cs="Times New Roman"/>
          <w:b/>
          <w:sz w:val="30"/>
          <w:szCs w:val="30"/>
        </w:rPr>
        <w:t>202</w:t>
      </w:r>
      <w:r w:rsidR="00234864" w:rsidRPr="00B766FD">
        <w:rPr>
          <w:rFonts w:ascii="Times New Roman" w:eastAsia="新宋体" w:hAnsi="Times New Roman" w:cs="Times New Roman"/>
          <w:b/>
          <w:sz w:val="30"/>
          <w:szCs w:val="30"/>
        </w:rPr>
        <w:t>2</w:t>
      </w:r>
      <w:r w:rsidRPr="00B766FD">
        <w:rPr>
          <w:rFonts w:ascii="Times New Roman" w:eastAsia="新宋体" w:hAnsi="Times New Roman" w:cs="Times New Roman"/>
          <w:b/>
          <w:sz w:val="30"/>
          <w:szCs w:val="30"/>
        </w:rPr>
        <w:t>年</w:t>
      </w:r>
      <w:r w:rsidR="00CB5BFA" w:rsidRPr="00B766FD">
        <w:rPr>
          <w:rFonts w:ascii="Times New Roman" w:eastAsia="新宋体" w:hAnsi="Times New Roman" w:cs="Times New Roman"/>
          <w:b/>
          <w:sz w:val="30"/>
          <w:szCs w:val="30"/>
        </w:rPr>
        <w:t>新能源与材料学</w:t>
      </w:r>
      <w:proofErr w:type="gramStart"/>
      <w:r w:rsidR="00CB5BFA" w:rsidRPr="00B766FD">
        <w:rPr>
          <w:rFonts w:ascii="Times New Roman" w:eastAsia="新宋体" w:hAnsi="Times New Roman" w:cs="Times New Roman"/>
          <w:b/>
          <w:sz w:val="30"/>
          <w:szCs w:val="30"/>
        </w:rPr>
        <w:t>院</w:t>
      </w:r>
      <w:r w:rsidR="00DD667F" w:rsidRPr="00B766FD">
        <w:rPr>
          <w:rFonts w:ascii="Times New Roman" w:eastAsia="新宋体" w:hAnsi="Times New Roman" w:cs="Times New Roman"/>
          <w:b/>
          <w:sz w:val="30"/>
          <w:szCs w:val="30"/>
        </w:rPr>
        <w:t>校级</w:t>
      </w:r>
      <w:proofErr w:type="gramEnd"/>
      <w:r w:rsidR="00DD667F" w:rsidRPr="00B766FD">
        <w:rPr>
          <w:rFonts w:ascii="Times New Roman" w:eastAsia="新宋体" w:hAnsi="Times New Roman" w:cs="Times New Roman"/>
          <w:b/>
          <w:sz w:val="30"/>
          <w:szCs w:val="30"/>
        </w:rPr>
        <w:t>基地</w:t>
      </w:r>
      <w:r w:rsidR="00A63C10" w:rsidRPr="00B766FD">
        <w:rPr>
          <w:rFonts w:ascii="Times New Roman" w:eastAsia="新宋体" w:hAnsi="Times New Roman" w:cs="Times New Roman"/>
          <w:b/>
          <w:sz w:val="30"/>
          <w:szCs w:val="30"/>
        </w:rPr>
        <w:t>（</w:t>
      </w:r>
      <w:r w:rsidR="00A63C10" w:rsidRPr="00B766FD">
        <w:rPr>
          <w:rFonts w:ascii="Times New Roman" w:eastAsia="新宋体" w:hAnsi="Times New Roman" w:cs="Times New Roman"/>
          <w:b/>
          <w:sz w:val="30"/>
          <w:szCs w:val="30"/>
        </w:rPr>
        <w:t>A</w:t>
      </w:r>
      <w:r w:rsidR="00A63C10" w:rsidRPr="00B766FD">
        <w:rPr>
          <w:rFonts w:ascii="Times New Roman" w:eastAsia="新宋体" w:hAnsi="Times New Roman" w:cs="Times New Roman"/>
          <w:b/>
          <w:sz w:val="30"/>
          <w:szCs w:val="30"/>
        </w:rPr>
        <w:t>类）</w:t>
      </w:r>
    </w:p>
    <w:p w14:paraId="1C64CC4F" w14:textId="6ECDBDEA" w:rsidR="00975267" w:rsidRPr="00B766FD" w:rsidRDefault="00927763" w:rsidP="00CB5BFA">
      <w:pPr>
        <w:jc w:val="center"/>
        <w:rPr>
          <w:rFonts w:ascii="Times New Roman" w:eastAsia="新宋体" w:hAnsi="Times New Roman" w:cs="Times New Roman"/>
          <w:b/>
          <w:sz w:val="30"/>
          <w:szCs w:val="30"/>
        </w:rPr>
      </w:pPr>
      <w:r w:rsidRPr="00B766FD">
        <w:rPr>
          <w:rFonts w:ascii="Times New Roman" w:eastAsia="新宋体" w:hAnsi="Times New Roman" w:cs="Times New Roman"/>
          <w:b/>
          <w:sz w:val="30"/>
          <w:szCs w:val="30"/>
        </w:rPr>
        <w:t>专业学位研究生</w:t>
      </w:r>
      <w:r w:rsidR="00DD667F" w:rsidRPr="00B766FD">
        <w:rPr>
          <w:rFonts w:ascii="Times New Roman" w:eastAsia="新宋体" w:hAnsi="Times New Roman" w:cs="Times New Roman"/>
          <w:b/>
          <w:sz w:val="30"/>
          <w:szCs w:val="30"/>
        </w:rPr>
        <w:t>导师组招生</w:t>
      </w:r>
      <w:r w:rsidRPr="00B766FD">
        <w:rPr>
          <w:rFonts w:ascii="Times New Roman" w:eastAsia="新宋体" w:hAnsi="Times New Roman" w:cs="Times New Roman"/>
          <w:b/>
          <w:sz w:val="30"/>
          <w:szCs w:val="30"/>
        </w:rPr>
        <w:t>宣传材料</w:t>
      </w:r>
    </w:p>
    <w:p w14:paraId="5AA79271" w14:textId="76C26F93" w:rsidR="000D2196" w:rsidRPr="00B766FD" w:rsidRDefault="000D2196" w:rsidP="00B766FD">
      <w:pPr>
        <w:widowControl/>
        <w:spacing w:line="360" w:lineRule="auto"/>
        <w:jc w:val="left"/>
        <w:rPr>
          <w:rFonts w:ascii="Times New Roman" w:eastAsia="新宋体" w:hAnsi="Times New Roman" w:cs="Times New Roman"/>
          <w:b/>
          <w:bCs/>
          <w:color w:val="000000"/>
          <w:kern w:val="0"/>
          <w:sz w:val="28"/>
          <w:szCs w:val="28"/>
        </w:rPr>
      </w:pPr>
      <w:bookmarkStart w:id="0" w:name="_Hlk98234121"/>
      <w:r w:rsidRPr="00B766FD">
        <w:rPr>
          <w:rFonts w:ascii="Times New Roman" w:eastAsia="新宋体" w:hAnsi="Times New Roman" w:cs="Times New Roman"/>
          <w:b/>
          <w:bCs/>
          <w:color w:val="000000"/>
          <w:kern w:val="0"/>
          <w:sz w:val="28"/>
          <w:szCs w:val="28"/>
        </w:rPr>
        <w:t>1.</w:t>
      </w:r>
      <w:r w:rsidR="00486995" w:rsidRPr="00B766FD">
        <w:rPr>
          <w:rFonts w:ascii="Times New Roman" w:eastAsia="新宋体" w:hAnsi="Times New Roman" w:cs="Times New Roman"/>
        </w:rPr>
        <w:t xml:space="preserve"> </w:t>
      </w:r>
      <w:r w:rsidR="00486995" w:rsidRPr="00B766FD">
        <w:rPr>
          <w:rFonts w:ascii="Times New Roman" w:eastAsia="新宋体" w:hAnsi="Times New Roman" w:cs="Times New Roman"/>
          <w:b/>
          <w:bCs/>
          <w:color w:val="000000"/>
          <w:kern w:val="0"/>
          <w:sz w:val="28"/>
          <w:szCs w:val="28"/>
        </w:rPr>
        <w:t>钢铁研究总院</w:t>
      </w:r>
    </w:p>
    <w:p w14:paraId="1F4EA6DE" w14:textId="77777777" w:rsidR="003A40A9" w:rsidRPr="00B766FD" w:rsidRDefault="003A40A9" w:rsidP="00B766FD">
      <w:pPr>
        <w:widowControl/>
        <w:spacing w:line="360" w:lineRule="auto"/>
        <w:jc w:val="left"/>
        <w:rPr>
          <w:rFonts w:ascii="Times New Roman" w:eastAsia="新宋体" w:hAnsi="Times New Roman" w:cs="Times New Roman"/>
          <w:b/>
          <w:bCs/>
          <w:color w:val="000000"/>
          <w:kern w:val="0"/>
          <w:sz w:val="24"/>
          <w:szCs w:val="24"/>
        </w:rPr>
      </w:pPr>
      <w:bookmarkStart w:id="1" w:name="_Hlk98234960"/>
      <w:r w:rsidRPr="00B766FD">
        <w:rPr>
          <w:rFonts w:ascii="Times New Roman" w:eastAsia="新宋体" w:hAnsi="Times New Roman" w:cs="Times New Roman"/>
          <w:b/>
          <w:bCs/>
          <w:color w:val="000000"/>
          <w:kern w:val="0"/>
          <w:sz w:val="24"/>
          <w:szCs w:val="24"/>
        </w:rPr>
        <w:t>（</w:t>
      </w:r>
      <w:r w:rsidRPr="00B766FD">
        <w:rPr>
          <w:rFonts w:ascii="Times New Roman" w:eastAsia="新宋体" w:hAnsi="Times New Roman" w:cs="Times New Roman"/>
          <w:b/>
          <w:bCs/>
          <w:color w:val="000000"/>
          <w:kern w:val="0"/>
          <w:sz w:val="24"/>
          <w:szCs w:val="24"/>
        </w:rPr>
        <w:t>1</w:t>
      </w:r>
      <w:r w:rsidRPr="00B766FD">
        <w:rPr>
          <w:rFonts w:ascii="Times New Roman" w:eastAsia="新宋体" w:hAnsi="Times New Roman" w:cs="Times New Roman"/>
          <w:b/>
          <w:bCs/>
          <w:color w:val="000000"/>
          <w:kern w:val="0"/>
          <w:sz w:val="24"/>
          <w:szCs w:val="24"/>
        </w:rPr>
        <w:t>）企业简介</w:t>
      </w:r>
    </w:p>
    <w:p w14:paraId="39B3A0D6"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bookmarkStart w:id="2" w:name="_Hlk98234257"/>
      <w:bookmarkEnd w:id="0"/>
      <w:bookmarkEnd w:id="1"/>
      <w:r w:rsidRPr="00B766FD">
        <w:rPr>
          <w:rFonts w:ascii="Times New Roman" w:eastAsia="新宋体" w:hAnsi="Times New Roman" w:cs="Times New Roman"/>
          <w:color w:val="000000"/>
          <w:kern w:val="0"/>
          <w:sz w:val="24"/>
          <w:szCs w:val="24"/>
        </w:rPr>
        <w:t>钢铁研究总院成立于</w:t>
      </w:r>
      <w:r w:rsidRPr="00B766FD">
        <w:rPr>
          <w:rFonts w:ascii="Times New Roman" w:eastAsia="新宋体" w:hAnsi="Times New Roman" w:cs="Times New Roman"/>
          <w:color w:val="000000"/>
          <w:kern w:val="0"/>
          <w:sz w:val="24"/>
          <w:szCs w:val="24"/>
        </w:rPr>
        <w:t>1952</w:t>
      </w:r>
      <w:r w:rsidRPr="00B766FD">
        <w:rPr>
          <w:rFonts w:ascii="Times New Roman" w:eastAsia="新宋体" w:hAnsi="Times New Roman" w:cs="Times New Roman"/>
          <w:color w:val="000000"/>
          <w:kern w:val="0"/>
          <w:sz w:val="24"/>
          <w:szCs w:val="24"/>
        </w:rPr>
        <w:t>年，是国务院国资委直接管理的中央企业。钢铁研究总院是我国冶金行业最大的综合性研究开发和高新技术产业化机构，也是我国金属新材料研发基地、冶金行业重大关键与共性技术的创新基地、国家冶金分析测试技术的权威机构。多年来先后承担了大量</w:t>
      </w:r>
      <w:r w:rsidRPr="00B766FD">
        <w:rPr>
          <w:rFonts w:ascii="Times New Roman" w:eastAsia="新宋体" w:hAnsi="Times New Roman" w:cs="Times New Roman"/>
          <w:color w:val="000000"/>
          <w:kern w:val="0"/>
          <w:sz w:val="24"/>
          <w:szCs w:val="24"/>
        </w:rPr>
        <w:t>863</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973</w:t>
      </w:r>
      <w:r w:rsidRPr="00B766FD">
        <w:rPr>
          <w:rFonts w:ascii="Times New Roman" w:eastAsia="新宋体" w:hAnsi="Times New Roman" w:cs="Times New Roman"/>
          <w:color w:val="000000"/>
          <w:kern w:val="0"/>
          <w:sz w:val="24"/>
          <w:szCs w:val="24"/>
        </w:rPr>
        <w:t>、国防军工、自然基金等国家重大项目和课题，在海洋、陆地、航空、航天、核技术等军工领域和国民经济主要行业领域都展示了不凡的研发实力，涵盖了我国</w:t>
      </w:r>
      <w:r w:rsidRPr="00B766FD">
        <w:rPr>
          <w:rFonts w:ascii="Times New Roman" w:eastAsia="新宋体" w:hAnsi="Times New Roman" w:cs="Times New Roman"/>
          <w:color w:val="000000"/>
          <w:kern w:val="0"/>
          <w:sz w:val="24"/>
          <w:szCs w:val="24"/>
        </w:rPr>
        <w:t>60%</w:t>
      </w:r>
      <w:r w:rsidRPr="00B766FD">
        <w:rPr>
          <w:rFonts w:ascii="Times New Roman" w:eastAsia="新宋体" w:hAnsi="Times New Roman" w:cs="Times New Roman"/>
          <w:color w:val="000000"/>
          <w:kern w:val="0"/>
          <w:sz w:val="24"/>
          <w:szCs w:val="24"/>
        </w:rPr>
        <w:t>以上关键冶金新材料和</w:t>
      </w:r>
      <w:r w:rsidRPr="00B766FD">
        <w:rPr>
          <w:rFonts w:ascii="Times New Roman" w:eastAsia="新宋体" w:hAnsi="Times New Roman" w:cs="Times New Roman"/>
          <w:color w:val="000000"/>
          <w:kern w:val="0"/>
          <w:sz w:val="24"/>
          <w:szCs w:val="24"/>
        </w:rPr>
        <w:t>85%</w:t>
      </w:r>
      <w:r w:rsidRPr="00B766FD">
        <w:rPr>
          <w:rFonts w:ascii="Times New Roman" w:eastAsia="新宋体" w:hAnsi="Times New Roman" w:cs="Times New Roman"/>
          <w:color w:val="000000"/>
          <w:kern w:val="0"/>
          <w:sz w:val="24"/>
          <w:szCs w:val="24"/>
        </w:rPr>
        <w:t>以上的军工新材料的研制任务，先后为我国</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两弹一星</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长征系列运载火箭</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神舟飞船</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嫦娥</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探月工程、新型歼击机、军工电子材料、舰船、新型坦克、火炮以及常规武器等国防工程和冶金、能源、交通、建筑、海洋工程、桥梁、机械、电子等国民经济建设发展所需先进材料及其制品等方面做出了重大贡献。钢铁研究总院现拥有各类科技成果</w:t>
      </w:r>
      <w:r w:rsidRPr="00B766FD">
        <w:rPr>
          <w:rFonts w:ascii="Times New Roman" w:eastAsia="新宋体" w:hAnsi="Times New Roman" w:cs="Times New Roman"/>
          <w:color w:val="000000"/>
          <w:kern w:val="0"/>
          <w:sz w:val="24"/>
          <w:szCs w:val="24"/>
        </w:rPr>
        <w:t>5000</w:t>
      </w:r>
      <w:r w:rsidRPr="00B766FD">
        <w:rPr>
          <w:rFonts w:ascii="Times New Roman" w:eastAsia="新宋体" w:hAnsi="Times New Roman" w:cs="Times New Roman"/>
          <w:color w:val="000000"/>
          <w:kern w:val="0"/>
          <w:sz w:val="24"/>
          <w:szCs w:val="24"/>
        </w:rPr>
        <w:t>余项，包括国家级奖励</w:t>
      </w:r>
      <w:r w:rsidRPr="00B766FD">
        <w:rPr>
          <w:rFonts w:ascii="Times New Roman" w:eastAsia="新宋体" w:hAnsi="Times New Roman" w:cs="Times New Roman"/>
          <w:color w:val="000000"/>
          <w:kern w:val="0"/>
          <w:sz w:val="24"/>
          <w:szCs w:val="24"/>
        </w:rPr>
        <w:t>312</w:t>
      </w:r>
      <w:r w:rsidRPr="00B766FD">
        <w:rPr>
          <w:rFonts w:ascii="Times New Roman" w:eastAsia="新宋体" w:hAnsi="Times New Roman" w:cs="Times New Roman"/>
          <w:color w:val="000000"/>
          <w:kern w:val="0"/>
          <w:sz w:val="24"/>
          <w:szCs w:val="24"/>
        </w:rPr>
        <w:t>项、省部级科技进步奖</w:t>
      </w:r>
      <w:r w:rsidRPr="00B766FD">
        <w:rPr>
          <w:rFonts w:ascii="Times New Roman" w:eastAsia="新宋体" w:hAnsi="Times New Roman" w:cs="Times New Roman"/>
          <w:color w:val="000000"/>
          <w:kern w:val="0"/>
          <w:sz w:val="24"/>
          <w:szCs w:val="24"/>
        </w:rPr>
        <w:t>1215</w:t>
      </w:r>
      <w:r w:rsidRPr="00B766FD">
        <w:rPr>
          <w:rFonts w:ascii="Times New Roman" w:eastAsia="新宋体" w:hAnsi="Times New Roman" w:cs="Times New Roman"/>
          <w:color w:val="000000"/>
          <w:kern w:val="0"/>
          <w:sz w:val="24"/>
          <w:szCs w:val="24"/>
        </w:rPr>
        <w:t>项，授权专利</w:t>
      </w:r>
      <w:r w:rsidRPr="00B766FD">
        <w:rPr>
          <w:rFonts w:ascii="Times New Roman" w:eastAsia="新宋体" w:hAnsi="Times New Roman" w:cs="Times New Roman"/>
          <w:color w:val="000000"/>
          <w:kern w:val="0"/>
          <w:sz w:val="24"/>
          <w:szCs w:val="24"/>
        </w:rPr>
        <w:t>2500</w:t>
      </w:r>
      <w:r w:rsidRPr="00B766FD">
        <w:rPr>
          <w:rFonts w:ascii="Times New Roman" w:eastAsia="新宋体" w:hAnsi="Times New Roman" w:cs="Times New Roman"/>
          <w:color w:val="000000"/>
          <w:kern w:val="0"/>
          <w:sz w:val="24"/>
          <w:szCs w:val="24"/>
        </w:rPr>
        <w:t>余项，软件著作权登记</w:t>
      </w:r>
      <w:r w:rsidRPr="00B766FD">
        <w:rPr>
          <w:rFonts w:ascii="Times New Roman" w:eastAsia="新宋体" w:hAnsi="Times New Roman" w:cs="Times New Roman"/>
          <w:color w:val="000000"/>
          <w:kern w:val="0"/>
          <w:sz w:val="24"/>
          <w:szCs w:val="24"/>
        </w:rPr>
        <w:t>302</w:t>
      </w:r>
      <w:r w:rsidRPr="00B766FD">
        <w:rPr>
          <w:rFonts w:ascii="Times New Roman" w:eastAsia="新宋体" w:hAnsi="Times New Roman" w:cs="Times New Roman"/>
          <w:color w:val="000000"/>
          <w:kern w:val="0"/>
          <w:sz w:val="24"/>
          <w:szCs w:val="24"/>
        </w:rPr>
        <w:t>项。</w:t>
      </w:r>
      <w:bookmarkEnd w:id="2"/>
    </w:p>
    <w:p w14:paraId="3B2DF3CB"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钢铁研究总院拥有先进钢铁材料技术国家工程研究中心、先进钢铁流程及材料国家重点实验室、先进金属材料涂镀国家工程实验室、国家钢铁产品质量监督检验中心、国家冶金自动化工程技术研究中心等</w:t>
      </w:r>
      <w:r w:rsidRPr="00B766FD">
        <w:rPr>
          <w:rFonts w:ascii="Times New Roman" w:eastAsia="新宋体" w:hAnsi="Times New Roman" w:cs="Times New Roman"/>
          <w:color w:val="000000"/>
          <w:kern w:val="0"/>
          <w:sz w:val="24"/>
          <w:szCs w:val="24"/>
        </w:rPr>
        <w:t>16</w:t>
      </w:r>
      <w:r w:rsidRPr="00B766FD">
        <w:rPr>
          <w:rFonts w:ascii="Times New Roman" w:eastAsia="新宋体" w:hAnsi="Times New Roman" w:cs="Times New Roman"/>
          <w:color w:val="000000"/>
          <w:kern w:val="0"/>
          <w:sz w:val="24"/>
          <w:szCs w:val="24"/>
        </w:rPr>
        <w:t>个国家级中心和实验室以及</w:t>
      </w:r>
      <w:r w:rsidRPr="00B766FD">
        <w:rPr>
          <w:rFonts w:ascii="Times New Roman" w:eastAsia="新宋体" w:hAnsi="Times New Roman" w:cs="Times New Roman"/>
          <w:color w:val="000000"/>
          <w:kern w:val="0"/>
          <w:sz w:val="24"/>
          <w:szCs w:val="24"/>
        </w:rPr>
        <w:t>25</w:t>
      </w:r>
      <w:r w:rsidRPr="00B766FD">
        <w:rPr>
          <w:rFonts w:ascii="Times New Roman" w:eastAsia="新宋体" w:hAnsi="Times New Roman" w:cs="Times New Roman"/>
          <w:color w:val="000000"/>
          <w:kern w:val="0"/>
          <w:sz w:val="24"/>
          <w:szCs w:val="24"/>
        </w:rPr>
        <w:t>个省级中心及</w:t>
      </w:r>
      <w:r w:rsidRPr="00B766FD">
        <w:rPr>
          <w:rFonts w:ascii="Times New Roman" w:eastAsia="新宋体" w:hAnsi="Times New Roman" w:cs="Times New Roman"/>
          <w:color w:val="000000"/>
          <w:kern w:val="0"/>
          <w:sz w:val="24"/>
          <w:szCs w:val="24"/>
        </w:rPr>
        <w:t>7</w:t>
      </w:r>
      <w:r w:rsidRPr="00B766FD">
        <w:rPr>
          <w:rFonts w:ascii="Times New Roman" w:eastAsia="新宋体" w:hAnsi="Times New Roman" w:cs="Times New Roman"/>
          <w:color w:val="000000"/>
          <w:kern w:val="0"/>
          <w:sz w:val="24"/>
          <w:szCs w:val="24"/>
        </w:rPr>
        <w:t>个产业技术创新联盟。各类专业技术人员</w:t>
      </w:r>
      <w:r w:rsidRPr="00B766FD">
        <w:rPr>
          <w:rFonts w:ascii="Times New Roman" w:eastAsia="新宋体" w:hAnsi="Times New Roman" w:cs="Times New Roman"/>
          <w:color w:val="000000"/>
          <w:kern w:val="0"/>
          <w:sz w:val="24"/>
          <w:szCs w:val="24"/>
        </w:rPr>
        <w:t>5510</w:t>
      </w:r>
      <w:r w:rsidRPr="00B766FD">
        <w:rPr>
          <w:rFonts w:ascii="Times New Roman" w:eastAsia="新宋体" w:hAnsi="Times New Roman" w:cs="Times New Roman"/>
          <w:color w:val="000000"/>
          <w:kern w:val="0"/>
          <w:sz w:val="24"/>
          <w:szCs w:val="24"/>
        </w:rPr>
        <w:t>人，占从业人员总数的</w:t>
      </w:r>
      <w:r w:rsidRPr="00B766FD">
        <w:rPr>
          <w:rFonts w:ascii="Times New Roman" w:eastAsia="新宋体" w:hAnsi="Times New Roman" w:cs="Times New Roman"/>
          <w:color w:val="000000"/>
          <w:kern w:val="0"/>
          <w:sz w:val="24"/>
          <w:szCs w:val="24"/>
        </w:rPr>
        <w:t>52.26%</w:t>
      </w:r>
      <w:r w:rsidRPr="00B766FD">
        <w:rPr>
          <w:rFonts w:ascii="Times New Roman" w:eastAsia="新宋体" w:hAnsi="Times New Roman" w:cs="Times New Roman"/>
          <w:color w:val="000000"/>
          <w:kern w:val="0"/>
          <w:sz w:val="24"/>
          <w:szCs w:val="24"/>
        </w:rPr>
        <w:t>。其中，具有高级以上职称人员</w:t>
      </w:r>
      <w:r w:rsidRPr="00B766FD">
        <w:rPr>
          <w:rFonts w:ascii="Times New Roman" w:eastAsia="新宋体" w:hAnsi="Times New Roman" w:cs="Times New Roman"/>
          <w:color w:val="000000"/>
          <w:kern w:val="0"/>
          <w:sz w:val="24"/>
          <w:szCs w:val="24"/>
        </w:rPr>
        <w:t>1112</w:t>
      </w:r>
      <w:r w:rsidRPr="00B766FD">
        <w:rPr>
          <w:rFonts w:ascii="Times New Roman" w:eastAsia="新宋体" w:hAnsi="Times New Roman" w:cs="Times New Roman"/>
          <w:color w:val="000000"/>
          <w:kern w:val="0"/>
          <w:sz w:val="24"/>
          <w:szCs w:val="24"/>
        </w:rPr>
        <w:t>人，</w:t>
      </w:r>
      <w:proofErr w:type="gramStart"/>
      <w:r w:rsidRPr="00B766FD">
        <w:rPr>
          <w:rFonts w:ascii="Times New Roman" w:eastAsia="新宋体" w:hAnsi="Times New Roman" w:cs="Times New Roman"/>
          <w:color w:val="000000"/>
          <w:kern w:val="0"/>
          <w:sz w:val="24"/>
          <w:szCs w:val="24"/>
        </w:rPr>
        <w:t>占专业</w:t>
      </w:r>
      <w:proofErr w:type="gramEnd"/>
      <w:r w:rsidRPr="00B766FD">
        <w:rPr>
          <w:rFonts w:ascii="Times New Roman" w:eastAsia="新宋体" w:hAnsi="Times New Roman" w:cs="Times New Roman"/>
          <w:color w:val="000000"/>
          <w:kern w:val="0"/>
          <w:sz w:val="24"/>
          <w:szCs w:val="24"/>
        </w:rPr>
        <w:t>技术人员总数的</w:t>
      </w:r>
      <w:r w:rsidRPr="00B766FD">
        <w:rPr>
          <w:rFonts w:ascii="Times New Roman" w:eastAsia="新宋体" w:hAnsi="Times New Roman" w:cs="Times New Roman"/>
          <w:color w:val="000000"/>
          <w:kern w:val="0"/>
          <w:sz w:val="24"/>
          <w:szCs w:val="24"/>
        </w:rPr>
        <w:t>20.18%</w:t>
      </w:r>
      <w:r w:rsidRPr="00B766FD">
        <w:rPr>
          <w:rFonts w:ascii="Times New Roman" w:eastAsia="新宋体" w:hAnsi="Times New Roman" w:cs="Times New Roman"/>
          <w:color w:val="000000"/>
          <w:kern w:val="0"/>
          <w:sz w:val="24"/>
          <w:szCs w:val="24"/>
        </w:rPr>
        <w:t>；各类技能人员总数为</w:t>
      </w:r>
      <w:r w:rsidRPr="00B766FD">
        <w:rPr>
          <w:rFonts w:ascii="Times New Roman" w:eastAsia="新宋体" w:hAnsi="Times New Roman" w:cs="Times New Roman"/>
          <w:color w:val="000000"/>
          <w:kern w:val="0"/>
          <w:sz w:val="24"/>
          <w:szCs w:val="24"/>
        </w:rPr>
        <w:t>4750</w:t>
      </w:r>
      <w:r w:rsidRPr="00B766FD">
        <w:rPr>
          <w:rFonts w:ascii="Times New Roman" w:eastAsia="新宋体" w:hAnsi="Times New Roman" w:cs="Times New Roman"/>
          <w:color w:val="000000"/>
          <w:kern w:val="0"/>
          <w:sz w:val="24"/>
          <w:szCs w:val="24"/>
        </w:rPr>
        <w:t>人，占从业人员总数的</w:t>
      </w:r>
      <w:r w:rsidRPr="00B766FD">
        <w:rPr>
          <w:rFonts w:ascii="Times New Roman" w:eastAsia="新宋体" w:hAnsi="Times New Roman" w:cs="Times New Roman"/>
          <w:color w:val="000000"/>
          <w:kern w:val="0"/>
          <w:sz w:val="24"/>
          <w:szCs w:val="24"/>
        </w:rPr>
        <w:t>45.05%</w:t>
      </w:r>
      <w:r w:rsidRPr="00B766FD">
        <w:rPr>
          <w:rFonts w:ascii="Times New Roman" w:eastAsia="新宋体" w:hAnsi="Times New Roman" w:cs="Times New Roman"/>
          <w:color w:val="000000"/>
          <w:kern w:val="0"/>
          <w:sz w:val="24"/>
          <w:szCs w:val="24"/>
        </w:rPr>
        <w:t>。</w:t>
      </w:r>
    </w:p>
    <w:p w14:paraId="6CEE7DD2"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钢铁研究总院现有两院院士</w:t>
      </w:r>
      <w:r w:rsidRPr="00B766FD">
        <w:rPr>
          <w:rFonts w:ascii="Times New Roman" w:eastAsia="新宋体" w:hAnsi="Times New Roman" w:cs="Times New Roman"/>
          <w:color w:val="000000"/>
          <w:kern w:val="0"/>
          <w:sz w:val="24"/>
          <w:szCs w:val="24"/>
        </w:rPr>
        <w:t>10</w:t>
      </w:r>
      <w:r w:rsidRPr="00B766FD">
        <w:rPr>
          <w:rFonts w:ascii="Times New Roman" w:eastAsia="新宋体" w:hAnsi="Times New Roman" w:cs="Times New Roman"/>
          <w:color w:val="000000"/>
          <w:kern w:val="0"/>
          <w:sz w:val="24"/>
          <w:szCs w:val="24"/>
        </w:rPr>
        <w:t>人，何梁何利基金科学与技术创新奖</w:t>
      </w:r>
      <w:r w:rsidRPr="00B766FD">
        <w:rPr>
          <w:rFonts w:ascii="Times New Roman" w:eastAsia="新宋体" w:hAnsi="Times New Roman" w:cs="Times New Roman"/>
          <w:color w:val="000000"/>
          <w:kern w:val="0"/>
          <w:sz w:val="24"/>
          <w:szCs w:val="24"/>
        </w:rPr>
        <w:t>2</w:t>
      </w:r>
      <w:r w:rsidRPr="00B766FD">
        <w:rPr>
          <w:rFonts w:ascii="Times New Roman" w:eastAsia="新宋体" w:hAnsi="Times New Roman" w:cs="Times New Roman"/>
          <w:color w:val="000000"/>
          <w:kern w:val="0"/>
          <w:sz w:val="24"/>
          <w:szCs w:val="24"/>
        </w:rPr>
        <w:t>人，国家级有突出贡献中青年专家</w:t>
      </w:r>
      <w:r w:rsidRPr="00B766FD">
        <w:rPr>
          <w:rFonts w:ascii="Times New Roman" w:eastAsia="新宋体" w:hAnsi="Times New Roman" w:cs="Times New Roman"/>
          <w:color w:val="000000"/>
          <w:kern w:val="0"/>
          <w:sz w:val="24"/>
          <w:szCs w:val="24"/>
        </w:rPr>
        <w:t>29</w:t>
      </w:r>
      <w:r w:rsidRPr="00B766FD">
        <w:rPr>
          <w:rFonts w:ascii="Times New Roman" w:eastAsia="新宋体" w:hAnsi="Times New Roman" w:cs="Times New Roman"/>
          <w:color w:val="000000"/>
          <w:kern w:val="0"/>
          <w:sz w:val="24"/>
          <w:szCs w:val="24"/>
        </w:rPr>
        <w:t>人，享受政府特殊津贴专家</w:t>
      </w:r>
      <w:r w:rsidRPr="00B766FD">
        <w:rPr>
          <w:rFonts w:ascii="Times New Roman" w:eastAsia="新宋体" w:hAnsi="Times New Roman" w:cs="Times New Roman"/>
          <w:color w:val="000000"/>
          <w:kern w:val="0"/>
          <w:sz w:val="24"/>
          <w:szCs w:val="24"/>
        </w:rPr>
        <w:t>321</w:t>
      </w:r>
      <w:r w:rsidRPr="00B766FD">
        <w:rPr>
          <w:rFonts w:ascii="Times New Roman" w:eastAsia="新宋体" w:hAnsi="Times New Roman" w:cs="Times New Roman"/>
          <w:color w:val="000000"/>
          <w:kern w:val="0"/>
          <w:sz w:val="24"/>
          <w:szCs w:val="24"/>
        </w:rPr>
        <w:t>人，新世纪百千万人才工程国家级人选</w:t>
      </w:r>
      <w:r w:rsidRPr="00B766FD">
        <w:rPr>
          <w:rFonts w:ascii="Times New Roman" w:eastAsia="新宋体" w:hAnsi="Times New Roman" w:cs="Times New Roman"/>
          <w:color w:val="000000"/>
          <w:kern w:val="0"/>
          <w:sz w:val="24"/>
          <w:szCs w:val="24"/>
        </w:rPr>
        <w:t>11</w:t>
      </w:r>
      <w:r w:rsidRPr="00B766FD">
        <w:rPr>
          <w:rFonts w:ascii="Times New Roman" w:eastAsia="新宋体" w:hAnsi="Times New Roman" w:cs="Times New Roman"/>
          <w:color w:val="000000"/>
          <w:kern w:val="0"/>
          <w:sz w:val="24"/>
          <w:szCs w:val="24"/>
        </w:rPr>
        <w:t>人，全国青年科技奖获得者</w:t>
      </w:r>
      <w:r w:rsidRPr="00B766FD">
        <w:rPr>
          <w:rFonts w:ascii="Times New Roman" w:eastAsia="新宋体" w:hAnsi="Times New Roman" w:cs="Times New Roman"/>
          <w:color w:val="000000"/>
          <w:kern w:val="0"/>
          <w:sz w:val="24"/>
          <w:szCs w:val="24"/>
        </w:rPr>
        <w:t>7</w:t>
      </w:r>
      <w:r w:rsidRPr="00B766FD">
        <w:rPr>
          <w:rFonts w:ascii="Times New Roman" w:eastAsia="新宋体" w:hAnsi="Times New Roman" w:cs="Times New Roman"/>
          <w:color w:val="000000"/>
          <w:kern w:val="0"/>
          <w:sz w:val="24"/>
          <w:szCs w:val="24"/>
        </w:rPr>
        <w:t>人，中国工程院光华工程科技奖获得者</w:t>
      </w:r>
      <w:r w:rsidRPr="00B766FD">
        <w:rPr>
          <w:rFonts w:ascii="Times New Roman" w:eastAsia="新宋体" w:hAnsi="Times New Roman" w:cs="Times New Roman"/>
          <w:color w:val="000000"/>
          <w:kern w:val="0"/>
          <w:sz w:val="24"/>
          <w:szCs w:val="24"/>
        </w:rPr>
        <w:t>3</w:t>
      </w:r>
      <w:r w:rsidRPr="00B766FD">
        <w:rPr>
          <w:rFonts w:ascii="Times New Roman" w:eastAsia="新宋体" w:hAnsi="Times New Roman" w:cs="Times New Roman"/>
          <w:color w:val="000000"/>
          <w:kern w:val="0"/>
          <w:sz w:val="24"/>
          <w:szCs w:val="24"/>
        </w:rPr>
        <w:t>人，全国杰出专业技术人才</w:t>
      </w:r>
      <w:r w:rsidRPr="00B766FD">
        <w:rPr>
          <w:rFonts w:ascii="Times New Roman" w:eastAsia="新宋体" w:hAnsi="Times New Roman" w:cs="Times New Roman"/>
          <w:color w:val="000000"/>
          <w:kern w:val="0"/>
          <w:sz w:val="24"/>
          <w:szCs w:val="24"/>
        </w:rPr>
        <w:t>3</w:t>
      </w:r>
      <w:r w:rsidRPr="00B766FD">
        <w:rPr>
          <w:rFonts w:ascii="Times New Roman" w:eastAsia="新宋体" w:hAnsi="Times New Roman" w:cs="Times New Roman"/>
          <w:color w:val="000000"/>
          <w:kern w:val="0"/>
          <w:sz w:val="24"/>
          <w:szCs w:val="24"/>
        </w:rPr>
        <w:t>人。钢铁研究总院设立研究生院，拥有</w:t>
      </w:r>
      <w:r w:rsidRPr="00B766FD">
        <w:rPr>
          <w:rFonts w:ascii="Times New Roman" w:eastAsia="新宋体" w:hAnsi="Times New Roman" w:cs="Times New Roman"/>
          <w:color w:val="000000"/>
          <w:kern w:val="0"/>
          <w:sz w:val="24"/>
          <w:szCs w:val="24"/>
        </w:rPr>
        <w:t>2</w:t>
      </w:r>
      <w:r w:rsidRPr="00B766FD">
        <w:rPr>
          <w:rFonts w:ascii="Times New Roman" w:eastAsia="新宋体" w:hAnsi="Times New Roman" w:cs="Times New Roman"/>
          <w:color w:val="000000"/>
          <w:kern w:val="0"/>
          <w:sz w:val="24"/>
          <w:szCs w:val="24"/>
        </w:rPr>
        <w:t>个一级学科博士学位授权点和</w:t>
      </w:r>
      <w:r w:rsidRPr="00B766FD">
        <w:rPr>
          <w:rFonts w:ascii="Times New Roman" w:eastAsia="新宋体" w:hAnsi="Times New Roman" w:cs="Times New Roman"/>
          <w:color w:val="000000"/>
          <w:kern w:val="0"/>
          <w:sz w:val="24"/>
          <w:szCs w:val="24"/>
        </w:rPr>
        <w:t>5</w:t>
      </w:r>
      <w:r w:rsidRPr="00B766FD">
        <w:rPr>
          <w:rFonts w:ascii="Times New Roman" w:eastAsia="新宋体" w:hAnsi="Times New Roman" w:cs="Times New Roman"/>
          <w:color w:val="000000"/>
          <w:kern w:val="0"/>
          <w:sz w:val="24"/>
          <w:szCs w:val="24"/>
        </w:rPr>
        <w:t>个一级学科硕士学位授权点，有</w:t>
      </w:r>
      <w:r w:rsidRPr="00B766FD">
        <w:rPr>
          <w:rFonts w:ascii="Times New Roman" w:eastAsia="新宋体" w:hAnsi="Times New Roman" w:cs="Times New Roman"/>
          <w:color w:val="000000"/>
          <w:kern w:val="0"/>
          <w:sz w:val="24"/>
          <w:szCs w:val="24"/>
        </w:rPr>
        <w:t>2</w:t>
      </w:r>
      <w:r w:rsidRPr="00B766FD">
        <w:rPr>
          <w:rFonts w:ascii="Times New Roman" w:eastAsia="新宋体" w:hAnsi="Times New Roman" w:cs="Times New Roman"/>
          <w:color w:val="000000"/>
          <w:kern w:val="0"/>
          <w:sz w:val="24"/>
          <w:szCs w:val="24"/>
        </w:rPr>
        <w:t>个博士后流动站，</w:t>
      </w:r>
      <w:r w:rsidRPr="00B766FD">
        <w:rPr>
          <w:rFonts w:ascii="Times New Roman" w:eastAsia="新宋体" w:hAnsi="Times New Roman" w:cs="Times New Roman"/>
          <w:color w:val="000000"/>
          <w:kern w:val="0"/>
          <w:sz w:val="24"/>
          <w:szCs w:val="24"/>
        </w:rPr>
        <w:t>3</w:t>
      </w:r>
      <w:r w:rsidRPr="00B766FD">
        <w:rPr>
          <w:rFonts w:ascii="Times New Roman" w:eastAsia="新宋体" w:hAnsi="Times New Roman" w:cs="Times New Roman"/>
          <w:color w:val="000000"/>
          <w:kern w:val="0"/>
          <w:sz w:val="24"/>
          <w:szCs w:val="24"/>
        </w:rPr>
        <w:t>个博士后工作站。现有博士生导师</w:t>
      </w:r>
      <w:r w:rsidRPr="00B766FD">
        <w:rPr>
          <w:rFonts w:ascii="Times New Roman" w:eastAsia="新宋体" w:hAnsi="Times New Roman" w:cs="Times New Roman"/>
          <w:color w:val="000000"/>
          <w:kern w:val="0"/>
          <w:sz w:val="24"/>
          <w:szCs w:val="24"/>
        </w:rPr>
        <w:t>62</w:t>
      </w:r>
      <w:r w:rsidRPr="00B766FD">
        <w:rPr>
          <w:rFonts w:ascii="Times New Roman" w:eastAsia="新宋体" w:hAnsi="Times New Roman" w:cs="Times New Roman"/>
          <w:color w:val="000000"/>
          <w:kern w:val="0"/>
          <w:sz w:val="24"/>
          <w:szCs w:val="24"/>
        </w:rPr>
        <w:t>人，硕士生导师</w:t>
      </w:r>
      <w:r w:rsidRPr="00B766FD">
        <w:rPr>
          <w:rFonts w:ascii="Times New Roman" w:eastAsia="新宋体" w:hAnsi="Times New Roman" w:cs="Times New Roman"/>
          <w:color w:val="000000"/>
          <w:kern w:val="0"/>
          <w:sz w:val="24"/>
          <w:szCs w:val="24"/>
        </w:rPr>
        <w:t>112</w:t>
      </w:r>
      <w:r w:rsidRPr="00B766FD">
        <w:rPr>
          <w:rFonts w:ascii="Times New Roman" w:eastAsia="新宋体" w:hAnsi="Times New Roman" w:cs="Times New Roman"/>
          <w:color w:val="000000"/>
          <w:kern w:val="0"/>
          <w:sz w:val="24"/>
          <w:szCs w:val="24"/>
        </w:rPr>
        <w:t>人，共培养博士生</w:t>
      </w:r>
      <w:r w:rsidRPr="00B766FD">
        <w:rPr>
          <w:rFonts w:ascii="Times New Roman" w:eastAsia="新宋体" w:hAnsi="Times New Roman" w:cs="Times New Roman"/>
          <w:color w:val="000000"/>
          <w:kern w:val="0"/>
          <w:sz w:val="24"/>
          <w:szCs w:val="24"/>
        </w:rPr>
        <w:t>345</w:t>
      </w:r>
      <w:r w:rsidRPr="00B766FD">
        <w:rPr>
          <w:rFonts w:ascii="Times New Roman" w:eastAsia="新宋体" w:hAnsi="Times New Roman" w:cs="Times New Roman"/>
          <w:color w:val="000000"/>
          <w:kern w:val="0"/>
          <w:sz w:val="24"/>
          <w:szCs w:val="24"/>
        </w:rPr>
        <w:t>人，硕士生</w:t>
      </w:r>
      <w:r w:rsidRPr="00B766FD">
        <w:rPr>
          <w:rFonts w:ascii="Times New Roman" w:eastAsia="新宋体" w:hAnsi="Times New Roman" w:cs="Times New Roman"/>
          <w:color w:val="000000"/>
          <w:kern w:val="0"/>
          <w:sz w:val="24"/>
          <w:szCs w:val="24"/>
        </w:rPr>
        <w:t>1010</w:t>
      </w:r>
      <w:r w:rsidRPr="00B766FD">
        <w:rPr>
          <w:rFonts w:ascii="Times New Roman" w:eastAsia="新宋体" w:hAnsi="Times New Roman" w:cs="Times New Roman"/>
          <w:color w:val="000000"/>
          <w:kern w:val="0"/>
          <w:sz w:val="24"/>
          <w:szCs w:val="24"/>
        </w:rPr>
        <w:t>人。</w:t>
      </w:r>
    </w:p>
    <w:p w14:paraId="145DE1A5"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lastRenderedPageBreak/>
        <w:t>钢铁研究总院研发领域主要涉及：材料科学与工程、冶金工艺与工程、工业自动化与过程控制、分析测试技术与仪器等。其中材料科学与工程材料科学研发领域覆盖了合金钢、高温合金、金属功能材料、难熔合金、粉末冶金材料、焊接材料、工程用钢材料、生物医学工程材料、表面技术与腐蚀防护、特种陶瓷与耐火材料以及非晶微晶合金等。多年来，钢铁研究总院在材料科学与工程的研究中突破了众多关键技术，取得了大批具有国内、国际先进水平的科技成果。国家重大基础研究计划项目</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新一代钢铁材料重大基础研究</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以钢铁研究总院为依托，通过</w:t>
      </w:r>
      <w:r w:rsidRPr="00B766FD">
        <w:rPr>
          <w:rFonts w:ascii="Times New Roman" w:eastAsia="新宋体" w:hAnsi="Times New Roman" w:cs="Times New Roman"/>
          <w:color w:val="000000"/>
          <w:kern w:val="0"/>
          <w:sz w:val="24"/>
          <w:szCs w:val="24"/>
        </w:rPr>
        <w:t>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(1998</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2003</w:t>
      </w:r>
      <w:r w:rsidRPr="00B766FD">
        <w:rPr>
          <w:rFonts w:ascii="Times New Roman" w:eastAsia="新宋体" w:hAnsi="Times New Roman" w:cs="Times New Roman"/>
          <w:color w:val="000000"/>
          <w:kern w:val="0"/>
          <w:sz w:val="24"/>
          <w:szCs w:val="24"/>
        </w:rPr>
        <w:t>年</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II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(2004</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2009</w:t>
      </w:r>
      <w:r w:rsidRPr="00B766FD">
        <w:rPr>
          <w:rFonts w:ascii="Times New Roman" w:eastAsia="新宋体" w:hAnsi="Times New Roman" w:cs="Times New Roman"/>
          <w:color w:val="000000"/>
          <w:kern w:val="0"/>
          <w:sz w:val="24"/>
          <w:szCs w:val="24"/>
        </w:rPr>
        <w:t>年</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和</w:t>
      </w:r>
      <w:r w:rsidRPr="00B766FD">
        <w:rPr>
          <w:rFonts w:ascii="Times New Roman" w:eastAsia="新宋体" w:hAnsi="Times New Roman" w:cs="Times New Roman"/>
          <w:color w:val="000000"/>
          <w:kern w:val="0"/>
          <w:sz w:val="24"/>
          <w:szCs w:val="24"/>
        </w:rPr>
        <w:t>III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(2010</w:t>
      </w:r>
      <w:r w:rsidRPr="00B766FD">
        <w:rPr>
          <w:rFonts w:ascii="Times New Roman" w:eastAsia="新宋体" w:hAnsi="Times New Roman" w:cs="Times New Roman"/>
          <w:color w:val="000000"/>
          <w:kern w:val="0"/>
          <w:sz w:val="24"/>
          <w:szCs w:val="24"/>
        </w:rPr>
        <w:t>年～</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研究，使碳结构、微合金钢、合金结构钢的强度翻番</w:t>
      </w:r>
      <w:r w:rsidRPr="00B766FD">
        <w:rPr>
          <w:rFonts w:ascii="Times New Roman" w:eastAsia="新宋体" w:hAnsi="Times New Roman" w:cs="Times New Roman"/>
          <w:color w:val="000000"/>
          <w:kern w:val="0"/>
          <w:sz w:val="24"/>
          <w:szCs w:val="24"/>
        </w:rPr>
        <w:t>(I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、寿命大幅度提高</w:t>
      </w:r>
      <w:r w:rsidRPr="00B766FD">
        <w:rPr>
          <w:rFonts w:ascii="Times New Roman" w:eastAsia="新宋体" w:hAnsi="Times New Roman" w:cs="Times New Roman"/>
          <w:color w:val="000000"/>
          <w:kern w:val="0"/>
          <w:sz w:val="24"/>
          <w:szCs w:val="24"/>
        </w:rPr>
        <w:t>(II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，并在</w:t>
      </w:r>
      <w:proofErr w:type="gramStart"/>
      <w:r w:rsidRPr="00B766FD">
        <w:rPr>
          <w:rFonts w:ascii="Times New Roman" w:eastAsia="新宋体" w:hAnsi="Times New Roman" w:cs="Times New Roman"/>
          <w:color w:val="000000"/>
          <w:kern w:val="0"/>
          <w:sz w:val="24"/>
          <w:szCs w:val="24"/>
        </w:rPr>
        <w:t>该基础</w:t>
      </w:r>
      <w:proofErr w:type="gramEnd"/>
      <w:r w:rsidRPr="00B766FD">
        <w:rPr>
          <w:rFonts w:ascii="Times New Roman" w:eastAsia="新宋体" w:hAnsi="Times New Roman" w:cs="Times New Roman"/>
          <w:color w:val="000000"/>
          <w:kern w:val="0"/>
          <w:sz w:val="24"/>
          <w:szCs w:val="24"/>
        </w:rPr>
        <w:t>上，针对建筑、汽车、能源等领域所需钢材的服役性能要求，开展高性能钢的组织调控理论和技术基础研究，大幅度提高高性能钢材服役安全性；钢铁研究总院率先研发出超高强度第三代汽车钢（</w:t>
      </w:r>
      <w:proofErr w:type="gramStart"/>
      <w:r w:rsidRPr="00B766FD">
        <w:rPr>
          <w:rFonts w:ascii="Times New Roman" w:eastAsia="新宋体" w:hAnsi="Times New Roman" w:cs="Times New Roman"/>
          <w:color w:val="000000"/>
          <w:kern w:val="0"/>
          <w:sz w:val="24"/>
          <w:szCs w:val="24"/>
        </w:rPr>
        <w:t>强塑积</w:t>
      </w:r>
      <w:proofErr w:type="gramEnd"/>
      <w:r w:rsidRPr="00B766FD">
        <w:rPr>
          <w:rFonts w:ascii="Times New Roman" w:eastAsia="新宋体" w:hAnsi="Times New Roman" w:cs="Times New Roman"/>
          <w:color w:val="000000"/>
          <w:kern w:val="0"/>
          <w:sz w:val="24"/>
          <w:szCs w:val="24"/>
        </w:rPr>
        <w:t>≥30GPa%</w:t>
      </w:r>
      <w:r w:rsidRPr="00B766FD">
        <w:rPr>
          <w:rFonts w:ascii="Times New Roman" w:eastAsia="新宋体" w:hAnsi="Times New Roman" w:cs="Times New Roman"/>
          <w:color w:val="000000"/>
          <w:kern w:val="0"/>
          <w:sz w:val="24"/>
          <w:szCs w:val="24"/>
        </w:rPr>
        <w:t>）技术，并与太原钢铁公司合作，成功地在工业生产流程上开发出第三代汽车钢热轧板卷和冷轧板，率先在国际上研发出第三代汽车钢产品及工业生产技术，这一突破性成果具有世界领先水平；钢铁研究总院在材料基础科学研究中系统阐明了晶界、空位和溶质原子交互作用引起晶界结构、成分和性能的变化规律，建立了非平衡晶界偏聚、晶界滞弹性弛豫和</w:t>
      </w:r>
      <w:proofErr w:type="gramStart"/>
      <w:r w:rsidRPr="00B766FD">
        <w:rPr>
          <w:rFonts w:ascii="Times New Roman" w:eastAsia="新宋体" w:hAnsi="Times New Roman" w:cs="Times New Roman"/>
          <w:color w:val="000000"/>
          <w:kern w:val="0"/>
          <w:sz w:val="24"/>
          <w:szCs w:val="24"/>
        </w:rPr>
        <w:t>晶间</w:t>
      </w:r>
      <w:proofErr w:type="gramEnd"/>
      <w:r w:rsidRPr="00B766FD">
        <w:rPr>
          <w:rFonts w:ascii="Times New Roman" w:eastAsia="新宋体" w:hAnsi="Times New Roman" w:cs="Times New Roman"/>
          <w:color w:val="000000"/>
          <w:kern w:val="0"/>
          <w:sz w:val="24"/>
          <w:szCs w:val="24"/>
        </w:rPr>
        <w:t>脆性断裂理论体系，并荣获国家自然科学二等奖。</w:t>
      </w:r>
    </w:p>
    <w:p w14:paraId="70A63042"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在冶金工艺与工程技术研究方面，钢铁研究总院承担了我国冶金行业</w:t>
      </w:r>
      <w:r w:rsidRPr="00B766FD">
        <w:rPr>
          <w:rFonts w:ascii="Times New Roman" w:eastAsia="新宋体" w:hAnsi="Times New Roman" w:cs="Times New Roman"/>
          <w:color w:val="000000"/>
          <w:kern w:val="0"/>
          <w:sz w:val="24"/>
          <w:szCs w:val="24"/>
        </w:rPr>
        <w:t>60%</w:t>
      </w:r>
      <w:r w:rsidRPr="00B766FD">
        <w:rPr>
          <w:rFonts w:ascii="Times New Roman" w:eastAsia="新宋体" w:hAnsi="Times New Roman" w:cs="Times New Roman"/>
          <w:color w:val="000000"/>
          <w:kern w:val="0"/>
          <w:sz w:val="24"/>
          <w:szCs w:val="24"/>
        </w:rPr>
        <w:t>以上共性和前沿技术开发任务，并致力于冶金工艺与工程技术研究的成果转化和系统集成，形成了独特具特色的工程承包与设计能力，涉及的领域有：炼铁、炼钢、连铸、先进轧制、高效连续涂镀、连续退火、酸洗、铁合金、表面工程、等静压技术与装备、钢管工程、以及大型非标设备设计制造等，其中，球团及小球烧结、高炉喷煤、转炉溅渣护炉、高效连铸、长寿转炉复吹等重大关键技术的开发推广，为行业技术进步做出了突出贡献。钢铁研究总院以牵头承担国家科技支撑计划重大项目</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新一代可循环钢铁流程工艺技术</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为契机，联合行业优势力量组建了钢铁可循环流程技术创新战略联盟，支撑首钢京唐钢铁公司建成国际一流钢铁示范工程。新一代可循环钢铁流程集钢铁产品制造、高效能源转换和大宗社会废弃物处理三大功能于一体，促进现代化钢铁企业与社会的协调和可持续发展，为我国钢铁产业节能减排和产品升级做出了重要贡献。</w:t>
      </w:r>
    </w:p>
    <w:p w14:paraId="02EF9BD7"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钢铁研究总院作为我国冶金行业信息化与自动化技术研究的主力军、创新基地，涉及计算机应用、电气传动、检测仪器仪表等，在智能控制技术、现场总线技术、能源与能源利用技术、大功率交流调速技术、高压大功率晶闸管、数字交流伺服、激光</w:t>
      </w:r>
      <w:r w:rsidRPr="00B766FD">
        <w:rPr>
          <w:rFonts w:ascii="Times New Roman" w:eastAsia="新宋体" w:hAnsi="Times New Roman" w:cs="Times New Roman"/>
          <w:color w:val="000000"/>
          <w:kern w:val="0"/>
          <w:sz w:val="24"/>
          <w:szCs w:val="24"/>
        </w:rPr>
        <w:lastRenderedPageBreak/>
        <w:t>以及节能仪表、大型液压伺服系统技术及缓冲</w:t>
      </w:r>
      <w:proofErr w:type="gramStart"/>
      <w:r w:rsidRPr="00B766FD">
        <w:rPr>
          <w:rFonts w:ascii="Times New Roman" w:eastAsia="新宋体" w:hAnsi="Times New Roman" w:cs="Times New Roman"/>
          <w:color w:val="000000"/>
          <w:kern w:val="0"/>
          <w:sz w:val="24"/>
          <w:szCs w:val="24"/>
        </w:rPr>
        <w:t>技术等技术等</w:t>
      </w:r>
      <w:proofErr w:type="gramEnd"/>
      <w:r w:rsidRPr="00B766FD">
        <w:rPr>
          <w:rFonts w:ascii="Times New Roman" w:eastAsia="新宋体" w:hAnsi="Times New Roman" w:cs="Times New Roman"/>
          <w:color w:val="000000"/>
          <w:kern w:val="0"/>
          <w:sz w:val="24"/>
          <w:szCs w:val="24"/>
        </w:rPr>
        <w:t>领域达到或接近国际领先水平：</w:t>
      </w:r>
      <w:r w:rsidRPr="00B766FD">
        <w:rPr>
          <w:rFonts w:ascii="Times New Roman" w:eastAsia="新宋体" w:hAnsi="Times New Roman" w:cs="Times New Roman"/>
          <w:color w:val="000000"/>
          <w:kern w:val="0"/>
          <w:sz w:val="24"/>
          <w:szCs w:val="24"/>
        </w:rPr>
        <w:t>1993</w:t>
      </w:r>
      <w:r w:rsidRPr="00B766FD">
        <w:rPr>
          <w:rFonts w:ascii="Times New Roman" w:eastAsia="新宋体" w:hAnsi="Times New Roman" w:cs="Times New Roman"/>
          <w:color w:val="000000"/>
          <w:kern w:val="0"/>
          <w:sz w:val="24"/>
          <w:szCs w:val="24"/>
        </w:rPr>
        <w:t>年完成国内第一套交交变频同步电机调速系统；</w:t>
      </w:r>
      <w:r w:rsidRPr="00B766FD">
        <w:rPr>
          <w:rFonts w:ascii="Times New Roman" w:eastAsia="新宋体" w:hAnsi="Times New Roman" w:cs="Times New Roman"/>
          <w:color w:val="000000"/>
          <w:kern w:val="0"/>
          <w:sz w:val="24"/>
          <w:szCs w:val="24"/>
        </w:rPr>
        <w:t>1996</w:t>
      </w:r>
      <w:r w:rsidRPr="00B766FD">
        <w:rPr>
          <w:rFonts w:ascii="Times New Roman" w:eastAsia="新宋体" w:hAnsi="Times New Roman" w:cs="Times New Roman"/>
          <w:color w:val="000000"/>
          <w:kern w:val="0"/>
          <w:sz w:val="24"/>
          <w:szCs w:val="24"/>
        </w:rPr>
        <w:t>年完成第一套全数字控制交交变频调速系统；</w:t>
      </w:r>
      <w:r w:rsidRPr="00B766FD">
        <w:rPr>
          <w:rFonts w:ascii="Times New Roman" w:eastAsia="新宋体" w:hAnsi="Times New Roman" w:cs="Times New Roman"/>
          <w:color w:val="000000"/>
          <w:kern w:val="0"/>
          <w:sz w:val="24"/>
          <w:szCs w:val="24"/>
        </w:rPr>
        <w:t>1999</w:t>
      </w:r>
      <w:r w:rsidRPr="00B766FD">
        <w:rPr>
          <w:rFonts w:ascii="Times New Roman" w:eastAsia="新宋体" w:hAnsi="Times New Roman" w:cs="Times New Roman"/>
          <w:color w:val="000000"/>
          <w:kern w:val="0"/>
          <w:sz w:val="24"/>
          <w:szCs w:val="24"/>
        </w:rPr>
        <w:t>年完成攀钢</w:t>
      </w:r>
      <w:r w:rsidRPr="00B766FD">
        <w:rPr>
          <w:rFonts w:ascii="Times New Roman" w:eastAsia="新宋体" w:hAnsi="Times New Roman" w:cs="Times New Roman"/>
          <w:color w:val="000000"/>
          <w:kern w:val="0"/>
          <w:sz w:val="24"/>
          <w:szCs w:val="24"/>
        </w:rPr>
        <w:t>1450mm</w:t>
      </w:r>
      <w:r w:rsidRPr="00B766FD">
        <w:rPr>
          <w:rFonts w:ascii="Times New Roman" w:eastAsia="新宋体" w:hAnsi="Times New Roman" w:cs="Times New Roman"/>
          <w:color w:val="000000"/>
          <w:kern w:val="0"/>
          <w:sz w:val="24"/>
          <w:szCs w:val="24"/>
        </w:rPr>
        <w:t>第一套热连轧机主传动交流调速系统，荣获</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国家九五重大装备技术攻关优秀项目</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2001</w:t>
      </w:r>
      <w:r w:rsidRPr="00B766FD">
        <w:rPr>
          <w:rFonts w:ascii="Times New Roman" w:eastAsia="新宋体" w:hAnsi="Times New Roman" w:cs="Times New Roman"/>
          <w:color w:val="000000"/>
          <w:kern w:val="0"/>
          <w:sz w:val="24"/>
          <w:szCs w:val="24"/>
        </w:rPr>
        <w:t>年完成安徽淮南第一套交交变频矿井提升机系统，填补了国内空白。钢铁研究总院还成功研制国产</w:t>
      </w:r>
      <w:r w:rsidRPr="00B766FD">
        <w:rPr>
          <w:rFonts w:ascii="Times New Roman" w:eastAsia="新宋体" w:hAnsi="Times New Roman" w:cs="Times New Roman"/>
          <w:color w:val="000000"/>
          <w:kern w:val="0"/>
          <w:sz w:val="24"/>
          <w:szCs w:val="24"/>
        </w:rPr>
        <w:t>7500kVA</w:t>
      </w:r>
      <w:r w:rsidRPr="00B766FD">
        <w:rPr>
          <w:rFonts w:ascii="Times New Roman" w:eastAsia="新宋体" w:hAnsi="Times New Roman" w:cs="Times New Roman"/>
          <w:color w:val="000000"/>
          <w:kern w:val="0"/>
          <w:sz w:val="24"/>
          <w:szCs w:val="24"/>
        </w:rPr>
        <w:t>大功率</w:t>
      </w:r>
      <w:r w:rsidRPr="00B766FD">
        <w:rPr>
          <w:rFonts w:ascii="Times New Roman" w:eastAsia="新宋体" w:hAnsi="Times New Roman" w:cs="Times New Roman"/>
          <w:color w:val="000000"/>
          <w:kern w:val="0"/>
          <w:sz w:val="24"/>
          <w:szCs w:val="24"/>
        </w:rPr>
        <w:t>IGCT</w:t>
      </w:r>
      <w:r w:rsidRPr="00B766FD">
        <w:rPr>
          <w:rFonts w:ascii="Times New Roman" w:eastAsia="新宋体" w:hAnsi="Times New Roman" w:cs="Times New Roman"/>
          <w:color w:val="000000"/>
          <w:kern w:val="0"/>
          <w:sz w:val="24"/>
          <w:szCs w:val="24"/>
        </w:rPr>
        <w:t>交直交变频调速系统，缓解了当</w:t>
      </w:r>
      <w:proofErr w:type="gramStart"/>
      <w:r w:rsidRPr="00B766FD">
        <w:rPr>
          <w:rFonts w:ascii="Times New Roman" w:eastAsia="新宋体" w:hAnsi="Times New Roman" w:cs="Times New Roman"/>
          <w:color w:val="000000"/>
          <w:kern w:val="0"/>
          <w:sz w:val="24"/>
          <w:szCs w:val="24"/>
        </w:rPr>
        <w:t>前目前</w:t>
      </w:r>
      <w:proofErr w:type="gramEnd"/>
      <w:r w:rsidRPr="00B766FD">
        <w:rPr>
          <w:rFonts w:ascii="Times New Roman" w:eastAsia="新宋体" w:hAnsi="Times New Roman" w:cs="Times New Roman"/>
          <w:color w:val="000000"/>
          <w:kern w:val="0"/>
          <w:sz w:val="24"/>
          <w:szCs w:val="24"/>
        </w:rPr>
        <w:t>国家重点工程和重大装备的大功率交直交变频装置全部依赖进口的状况，使得我国在大功率交直交变频的理论研究、工程技术、装备制造等关键技术上取得重要突破。项目成果获得国家科技进步二等奖。</w:t>
      </w:r>
    </w:p>
    <w:p w14:paraId="66F0BE8B" w14:textId="55D7759E" w:rsidR="000D2196" w:rsidRPr="00B766FD" w:rsidRDefault="000D2196" w:rsidP="00B766FD">
      <w:pPr>
        <w:widowControl/>
        <w:spacing w:line="360" w:lineRule="auto"/>
        <w:ind w:firstLineChars="200" w:firstLine="480"/>
        <w:jc w:val="left"/>
        <w:rPr>
          <w:rFonts w:ascii="Times New Roman" w:eastAsia="新宋体" w:hAnsi="Times New Roman" w:cs="Times New Roman"/>
          <w:color w:val="000000"/>
          <w:kern w:val="0"/>
          <w:sz w:val="24"/>
          <w:szCs w:val="24"/>
        </w:rPr>
      </w:pPr>
      <w:bookmarkStart w:id="3" w:name="_Hlk98235868"/>
      <w:r w:rsidRPr="00B766FD">
        <w:rPr>
          <w:rFonts w:ascii="Times New Roman" w:eastAsia="新宋体" w:hAnsi="Times New Roman" w:cs="Times New Roman"/>
          <w:color w:val="000000"/>
          <w:kern w:val="0"/>
          <w:sz w:val="24"/>
          <w:szCs w:val="24"/>
        </w:rPr>
        <w:t>工作站地址：</w:t>
      </w:r>
      <w:r w:rsidR="00ED07B9" w:rsidRPr="00B766FD">
        <w:rPr>
          <w:rFonts w:ascii="Times New Roman" w:eastAsia="新宋体" w:hAnsi="Times New Roman" w:cs="Times New Roman"/>
          <w:color w:val="000000"/>
          <w:kern w:val="0"/>
          <w:sz w:val="24"/>
          <w:szCs w:val="24"/>
        </w:rPr>
        <w:t>北京市海淀区学院南路</w:t>
      </w:r>
      <w:r w:rsidR="00ED07B9" w:rsidRPr="00B766FD">
        <w:rPr>
          <w:rFonts w:ascii="Times New Roman" w:eastAsia="新宋体" w:hAnsi="Times New Roman" w:cs="Times New Roman"/>
          <w:color w:val="000000"/>
          <w:kern w:val="0"/>
          <w:sz w:val="24"/>
          <w:szCs w:val="24"/>
        </w:rPr>
        <w:t>76</w:t>
      </w:r>
      <w:r w:rsidR="00ED07B9" w:rsidRPr="00B766FD">
        <w:rPr>
          <w:rFonts w:ascii="Times New Roman" w:eastAsia="新宋体" w:hAnsi="Times New Roman" w:cs="Times New Roman"/>
          <w:color w:val="000000"/>
          <w:kern w:val="0"/>
          <w:sz w:val="24"/>
          <w:szCs w:val="24"/>
        </w:rPr>
        <w:t>号</w:t>
      </w:r>
    </w:p>
    <w:p w14:paraId="3CCAD83A" w14:textId="1A1F9C04" w:rsidR="000D2196" w:rsidRPr="00B766FD" w:rsidRDefault="000D2196"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工作站联系人：</w:t>
      </w:r>
      <w:r w:rsidR="00ED07B9" w:rsidRPr="00B766FD">
        <w:rPr>
          <w:rFonts w:ascii="Times New Roman" w:eastAsia="新宋体" w:hAnsi="Times New Roman" w:cs="Times New Roman"/>
          <w:color w:val="000000"/>
          <w:kern w:val="0"/>
          <w:sz w:val="24"/>
          <w:szCs w:val="24"/>
        </w:rPr>
        <w:t>胡嘉俐</w:t>
      </w:r>
    </w:p>
    <w:p w14:paraId="3D7DF294" w14:textId="78B363B4" w:rsidR="00BB5D28" w:rsidRPr="00B766FD" w:rsidRDefault="00BB5D28"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工作站联系电话：</w:t>
      </w:r>
      <w:r w:rsidR="00ED07B9" w:rsidRPr="00B766FD">
        <w:rPr>
          <w:rFonts w:ascii="Times New Roman" w:eastAsia="新宋体" w:hAnsi="Times New Roman" w:cs="Times New Roman"/>
          <w:color w:val="000000"/>
          <w:kern w:val="0"/>
          <w:sz w:val="24"/>
          <w:szCs w:val="24"/>
        </w:rPr>
        <w:t>010-62182990</w:t>
      </w:r>
    </w:p>
    <w:p w14:paraId="7361EC94" w14:textId="77777777" w:rsidR="00ED07B9" w:rsidRPr="00B766FD" w:rsidRDefault="00BB5D28"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学院</w:t>
      </w:r>
      <w:r w:rsidR="000D2196" w:rsidRPr="00B766FD">
        <w:rPr>
          <w:rFonts w:ascii="Times New Roman" w:eastAsia="新宋体" w:hAnsi="Times New Roman" w:cs="Times New Roman"/>
          <w:color w:val="000000"/>
          <w:kern w:val="0"/>
          <w:sz w:val="24"/>
          <w:szCs w:val="24"/>
        </w:rPr>
        <w:t>联系电话：</w:t>
      </w:r>
      <w:r w:rsidR="00ED07B9" w:rsidRPr="00B766FD">
        <w:rPr>
          <w:rFonts w:ascii="Times New Roman" w:eastAsia="新宋体" w:hAnsi="Times New Roman" w:cs="Times New Roman"/>
          <w:color w:val="000000"/>
          <w:kern w:val="0"/>
          <w:sz w:val="24"/>
          <w:szCs w:val="24"/>
        </w:rPr>
        <w:t>010-89739070</w:t>
      </w:r>
    </w:p>
    <w:p w14:paraId="4A14EC7D" w14:textId="78A06AF0" w:rsidR="000D2196" w:rsidRPr="00B766FD" w:rsidRDefault="000D2196"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需求专业领域：</w:t>
      </w:r>
      <w:r w:rsidR="00ED07B9" w:rsidRPr="00B766FD">
        <w:rPr>
          <w:rFonts w:ascii="Times New Roman" w:eastAsia="新宋体" w:hAnsi="Times New Roman" w:cs="Times New Roman"/>
          <w:color w:val="000000"/>
          <w:kern w:val="0"/>
          <w:sz w:val="24"/>
          <w:szCs w:val="24"/>
        </w:rPr>
        <w:t>材料工程</w:t>
      </w:r>
    </w:p>
    <w:p w14:paraId="44A82F08" w14:textId="520B6E16" w:rsidR="00200C69" w:rsidRPr="00B766FD" w:rsidRDefault="00DD667F" w:rsidP="00750831">
      <w:pPr>
        <w:widowControl/>
        <w:jc w:val="left"/>
        <w:rPr>
          <w:rFonts w:ascii="Times New Roman" w:eastAsia="新宋体" w:hAnsi="Times New Roman" w:cs="Times New Roman"/>
          <w:b/>
          <w:bCs/>
          <w:color w:val="000000"/>
          <w:kern w:val="0"/>
          <w:sz w:val="24"/>
          <w:szCs w:val="24"/>
        </w:rPr>
      </w:pPr>
      <w:bookmarkStart w:id="4" w:name="_Hlk98235927"/>
      <w:bookmarkEnd w:id="3"/>
      <w:r w:rsidRPr="00B766FD">
        <w:rPr>
          <w:rFonts w:ascii="Times New Roman" w:eastAsia="新宋体" w:hAnsi="Times New Roman" w:cs="Times New Roman"/>
          <w:b/>
          <w:bCs/>
          <w:color w:val="000000"/>
          <w:kern w:val="0"/>
          <w:sz w:val="24"/>
          <w:szCs w:val="24"/>
        </w:rPr>
        <w:t>（</w:t>
      </w:r>
      <w:r w:rsidRPr="00B766FD">
        <w:rPr>
          <w:rFonts w:ascii="Times New Roman" w:eastAsia="新宋体" w:hAnsi="Times New Roman" w:cs="Times New Roman"/>
          <w:b/>
          <w:bCs/>
          <w:color w:val="000000"/>
          <w:kern w:val="0"/>
          <w:sz w:val="24"/>
          <w:szCs w:val="24"/>
        </w:rPr>
        <w:t>2</w:t>
      </w:r>
      <w:r w:rsidRPr="00B766FD">
        <w:rPr>
          <w:rFonts w:ascii="Times New Roman" w:eastAsia="新宋体" w:hAnsi="Times New Roman" w:cs="Times New Roman"/>
          <w:b/>
          <w:bCs/>
          <w:color w:val="000000"/>
          <w:kern w:val="0"/>
          <w:sz w:val="24"/>
          <w:szCs w:val="24"/>
        </w:rPr>
        <w:t>）导师组一览表及需求人数</w:t>
      </w:r>
    </w:p>
    <w:tbl>
      <w:tblPr>
        <w:tblStyle w:val="a8"/>
        <w:tblW w:w="10148" w:type="dxa"/>
        <w:jc w:val="center"/>
        <w:tblCellMar>
          <w:left w:w="28" w:type="dxa"/>
          <w:right w:w="28" w:type="dxa"/>
        </w:tblCellMar>
        <w:tblLook w:val="04A0" w:firstRow="1" w:lastRow="0" w:firstColumn="1" w:lastColumn="0" w:noHBand="0" w:noVBand="1"/>
      </w:tblPr>
      <w:tblGrid>
        <w:gridCol w:w="675"/>
        <w:gridCol w:w="1458"/>
        <w:gridCol w:w="1459"/>
        <w:gridCol w:w="1459"/>
        <w:gridCol w:w="1040"/>
        <w:gridCol w:w="1275"/>
        <w:gridCol w:w="2127"/>
        <w:gridCol w:w="655"/>
      </w:tblGrid>
      <w:tr w:rsidR="005A1C11" w:rsidRPr="00B766FD" w14:paraId="569D0F45" w14:textId="672C13B4" w:rsidTr="00B766FD">
        <w:trPr>
          <w:tblHeader/>
          <w:jc w:val="center"/>
        </w:trPr>
        <w:tc>
          <w:tcPr>
            <w:tcW w:w="675" w:type="dxa"/>
            <w:vAlign w:val="center"/>
          </w:tcPr>
          <w:bookmarkEnd w:id="4"/>
          <w:p w14:paraId="6D4E8EC7" w14:textId="2088E598"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序号</w:t>
            </w:r>
          </w:p>
        </w:tc>
        <w:tc>
          <w:tcPr>
            <w:tcW w:w="1458" w:type="dxa"/>
            <w:vAlign w:val="center"/>
          </w:tcPr>
          <w:p w14:paraId="249256FE" w14:textId="42F344B2"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bCs/>
                <w:color w:val="000000"/>
                <w:szCs w:val="21"/>
              </w:rPr>
              <w:t>学院（研究院）</w:t>
            </w:r>
          </w:p>
        </w:tc>
        <w:tc>
          <w:tcPr>
            <w:tcW w:w="1459" w:type="dxa"/>
            <w:vAlign w:val="center"/>
          </w:tcPr>
          <w:p w14:paraId="2EEA463C" w14:textId="67D65546"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专业领域</w:t>
            </w:r>
          </w:p>
        </w:tc>
        <w:tc>
          <w:tcPr>
            <w:tcW w:w="1459" w:type="dxa"/>
            <w:vAlign w:val="center"/>
          </w:tcPr>
          <w:p w14:paraId="16697864" w14:textId="088D4705"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研究方向</w:t>
            </w:r>
          </w:p>
        </w:tc>
        <w:tc>
          <w:tcPr>
            <w:tcW w:w="1040" w:type="dxa"/>
            <w:vAlign w:val="center"/>
          </w:tcPr>
          <w:p w14:paraId="673C428F" w14:textId="29AFB99A"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企业导师</w:t>
            </w:r>
          </w:p>
        </w:tc>
        <w:tc>
          <w:tcPr>
            <w:tcW w:w="1275" w:type="dxa"/>
            <w:vAlign w:val="center"/>
          </w:tcPr>
          <w:p w14:paraId="0DD24490" w14:textId="2F092EC7"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校内导师</w:t>
            </w:r>
          </w:p>
        </w:tc>
        <w:tc>
          <w:tcPr>
            <w:tcW w:w="2127" w:type="dxa"/>
            <w:vAlign w:val="center"/>
          </w:tcPr>
          <w:p w14:paraId="2318AC20" w14:textId="5CD108B9"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拟提供的专业实践课题（科研项目）名称</w:t>
            </w:r>
          </w:p>
        </w:tc>
        <w:tc>
          <w:tcPr>
            <w:tcW w:w="655" w:type="dxa"/>
            <w:vAlign w:val="center"/>
          </w:tcPr>
          <w:p w14:paraId="20FCBCEE" w14:textId="22C42619"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需求人数</w:t>
            </w:r>
          </w:p>
        </w:tc>
      </w:tr>
      <w:tr w:rsidR="00905324" w:rsidRPr="00B766FD" w14:paraId="7BE2BA24" w14:textId="66B26C5A" w:rsidTr="00B766FD">
        <w:trPr>
          <w:jc w:val="center"/>
        </w:trPr>
        <w:tc>
          <w:tcPr>
            <w:tcW w:w="675" w:type="dxa"/>
            <w:vAlign w:val="center"/>
          </w:tcPr>
          <w:p w14:paraId="4949F853" w14:textId="622E7006"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c>
          <w:tcPr>
            <w:tcW w:w="1458" w:type="dxa"/>
            <w:vAlign w:val="center"/>
          </w:tcPr>
          <w:p w14:paraId="393A9820" w14:textId="61E3BAD7"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459" w:type="dxa"/>
            <w:vAlign w:val="center"/>
          </w:tcPr>
          <w:p w14:paraId="17EAD6A6" w14:textId="332CA46A"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459" w:type="dxa"/>
            <w:vMerge w:val="restart"/>
            <w:vAlign w:val="center"/>
          </w:tcPr>
          <w:p w14:paraId="27395BAC" w14:textId="4920FE82"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能源石化用钢</w:t>
            </w:r>
          </w:p>
        </w:tc>
        <w:tc>
          <w:tcPr>
            <w:tcW w:w="1040" w:type="dxa"/>
            <w:vMerge w:val="restart"/>
            <w:vAlign w:val="center"/>
          </w:tcPr>
          <w:p w14:paraId="5E7EA641" w14:textId="625D94F1" w:rsidR="00905324" w:rsidRPr="00B766FD" w:rsidRDefault="005804F6"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毕中</w:t>
            </w:r>
            <w:bookmarkStart w:id="5" w:name="_GoBack"/>
            <w:bookmarkEnd w:id="5"/>
            <w:r w:rsidRPr="00B766FD">
              <w:rPr>
                <w:rFonts w:ascii="Times New Roman" w:eastAsia="新宋体" w:hAnsi="Times New Roman" w:cs="Times New Roman"/>
                <w:szCs w:val="21"/>
              </w:rPr>
              <w:t>南</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BD0479" w14:textId="4A95AC30"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戈磊</w:t>
            </w:r>
          </w:p>
        </w:tc>
        <w:tc>
          <w:tcPr>
            <w:tcW w:w="2127" w:type="dxa"/>
            <w:vMerge w:val="restart"/>
            <w:vAlign w:val="center"/>
          </w:tcPr>
          <w:p w14:paraId="264262B3" w14:textId="11D09034"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氢能输送管道电化学腐蚀行为研究</w:t>
            </w:r>
          </w:p>
        </w:tc>
        <w:tc>
          <w:tcPr>
            <w:tcW w:w="655" w:type="dxa"/>
            <w:vMerge w:val="restart"/>
            <w:vAlign w:val="center"/>
          </w:tcPr>
          <w:p w14:paraId="65F3ADA8" w14:textId="260A7BDD"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905324" w:rsidRPr="00B766FD" w14:paraId="419CD9E3" w14:textId="77777777" w:rsidTr="00B766FD">
        <w:trPr>
          <w:trHeight w:val="505"/>
          <w:jc w:val="center"/>
        </w:trPr>
        <w:tc>
          <w:tcPr>
            <w:tcW w:w="675" w:type="dxa"/>
            <w:vAlign w:val="center"/>
          </w:tcPr>
          <w:p w14:paraId="7FD94F93" w14:textId="6B59108B"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2</w:t>
            </w:r>
          </w:p>
        </w:tc>
        <w:tc>
          <w:tcPr>
            <w:tcW w:w="1458" w:type="dxa"/>
            <w:vAlign w:val="center"/>
          </w:tcPr>
          <w:p w14:paraId="714538A0" w14:textId="683F6E0B"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459" w:type="dxa"/>
            <w:vAlign w:val="center"/>
          </w:tcPr>
          <w:p w14:paraId="079A33E9" w14:textId="4D76A36B"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459" w:type="dxa"/>
            <w:vMerge/>
            <w:vAlign w:val="center"/>
          </w:tcPr>
          <w:p w14:paraId="41C626C5" w14:textId="2D8B5900" w:rsidR="00905324" w:rsidRPr="00B766FD" w:rsidRDefault="00905324" w:rsidP="000623F0">
            <w:pPr>
              <w:jc w:val="center"/>
              <w:rPr>
                <w:rFonts w:ascii="Times New Roman" w:eastAsia="新宋体" w:hAnsi="Times New Roman" w:cs="Times New Roman"/>
                <w:szCs w:val="21"/>
              </w:rPr>
            </w:pPr>
          </w:p>
        </w:tc>
        <w:tc>
          <w:tcPr>
            <w:tcW w:w="1040" w:type="dxa"/>
            <w:vMerge/>
            <w:vAlign w:val="center"/>
          </w:tcPr>
          <w:p w14:paraId="69CA2516" w14:textId="525BE06B" w:rsidR="00905324" w:rsidRPr="00B766FD" w:rsidRDefault="00905324" w:rsidP="000623F0">
            <w:pPr>
              <w:jc w:val="center"/>
              <w:rPr>
                <w:rFonts w:ascii="Times New Roman" w:eastAsia="新宋体" w:hAnsi="Times New Roman" w:cs="Times New Roman"/>
                <w:szCs w:val="21"/>
              </w:rPr>
            </w:pPr>
          </w:p>
        </w:tc>
        <w:tc>
          <w:tcPr>
            <w:tcW w:w="1275" w:type="dxa"/>
            <w:tcBorders>
              <w:top w:val="nil"/>
              <w:left w:val="single" w:sz="4" w:space="0" w:color="auto"/>
              <w:bottom w:val="single" w:sz="4" w:space="0" w:color="auto"/>
              <w:right w:val="single" w:sz="4" w:space="0" w:color="auto"/>
            </w:tcBorders>
            <w:shd w:val="clear" w:color="000000" w:fill="FFFFFF"/>
            <w:vAlign w:val="center"/>
          </w:tcPr>
          <w:p w14:paraId="0AFDAED0" w14:textId="6AFB91C4" w:rsidR="00905324"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李宁</w:t>
            </w:r>
          </w:p>
        </w:tc>
        <w:tc>
          <w:tcPr>
            <w:tcW w:w="2127" w:type="dxa"/>
            <w:vMerge/>
            <w:vAlign w:val="center"/>
          </w:tcPr>
          <w:p w14:paraId="53A350C8" w14:textId="5787A2C8" w:rsidR="00905324" w:rsidRPr="00B766FD" w:rsidRDefault="00905324" w:rsidP="000623F0">
            <w:pPr>
              <w:jc w:val="center"/>
              <w:rPr>
                <w:rFonts w:ascii="Times New Roman" w:eastAsia="新宋体" w:hAnsi="Times New Roman" w:cs="Times New Roman"/>
                <w:szCs w:val="21"/>
              </w:rPr>
            </w:pPr>
          </w:p>
        </w:tc>
        <w:tc>
          <w:tcPr>
            <w:tcW w:w="655" w:type="dxa"/>
            <w:vMerge/>
            <w:vAlign w:val="center"/>
          </w:tcPr>
          <w:p w14:paraId="3B5EDEF9" w14:textId="5F5844B7" w:rsidR="00905324" w:rsidRPr="00B766FD" w:rsidRDefault="00905324" w:rsidP="000623F0">
            <w:pPr>
              <w:jc w:val="center"/>
              <w:rPr>
                <w:rFonts w:ascii="Times New Roman" w:eastAsia="新宋体" w:hAnsi="Times New Roman" w:cs="Times New Roman"/>
                <w:szCs w:val="21"/>
              </w:rPr>
            </w:pPr>
          </w:p>
        </w:tc>
      </w:tr>
      <w:tr w:rsidR="0040306D" w:rsidRPr="00B766FD" w14:paraId="19D5AAD7" w14:textId="77777777" w:rsidTr="00B766FD">
        <w:trPr>
          <w:trHeight w:val="262"/>
          <w:jc w:val="center"/>
        </w:trPr>
        <w:tc>
          <w:tcPr>
            <w:tcW w:w="675" w:type="dxa"/>
            <w:vAlign w:val="center"/>
          </w:tcPr>
          <w:p w14:paraId="2A7AA53B" w14:textId="52DC9111"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3</w:t>
            </w:r>
          </w:p>
        </w:tc>
        <w:tc>
          <w:tcPr>
            <w:tcW w:w="1458" w:type="dxa"/>
            <w:vAlign w:val="center"/>
          </w:tcPr>
          <w:p w14:paraId="42275086" w14:textId="646D88B7"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459" w:type="dxa"/>
            <w:vAlign w:val="center"/>
          </w:tcPr>
          <w:p w14:paraId="7948EB09" w14:textId="4D730818"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459" w:type="dxa"/>
            <w:vAlign w:val="center"/>
          </w:tcPr>
          <w:p w14:paraId="7D6DA79C" w14:textId="6E2455C6" w:rsidR="0040306D" w:rsidRPr="00B766FD" w:rsidRDefault="005804F6"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能源石化用钢</w:t>
            </w:r>
          </w:p>
        </w:tc>
        <w:tc>
          <w:tcPr>
            <w:tcW w:w="1040" w:type="dxa"/>
            <w:vAlign w:val="center"/>
          </w:tcPr>
          <w:p w14:paraId="72C408E0" w14:textId="20DDD941" w:rsidR="0040306D" w:rsidRPr="00B766FD" w:rsidRDefault="005804F6" w:rsidP="000623F0">
            <w:pPr>
              <w:jc w:val="center"/>
              <w:rPr>
                <w:rFonts w:ascii="Times New Roman" w:eastAsia="新宋体" w:hAnsi="Times New Roman" w:cs="Times New Roman"/>
                <w:szCs w:val="21"/>
              </w:rPr>
            </w:pPr>
            <w:proofErr w:type="gramStart"/>
            <w:r w:rsidRPr="00B766FD">
              <w:rPr>
                <w:rFonts w:ascii="Times New Roman" w:eastAsia="新宋体" w:hAnsi="Times New Roman" w:cs="Times New Roman"/>
                <w:szCs w:val="21"/>
              </w:rPr>
              <w:t>安</w:t>
            </w:r>
            <w:r w:rsidR="00C153BD" w:rsidRPr="00B766FD">
              <w:rPr>
                <w:rFonts w:ascii="Times New Roman" w:eastAsia="新宋体" w:hAnsi="Times New Roman" w:cs="Times New Roman"/>
                <w:szCs w:val="21"/>
              </w:rPr>
              <w:t>腾</w:t>
            </w:r>
            <w:proofErr w:type="gramEnd"/>
          </w:p>
        </w:tc>
        <w:tc>
          <w:tcPr>
            <w:tcW w:w="1275" w:type="dxa"/>
            <w:tcBorders>
              <w:top w:val="nil"/>
              <w:left w:val="single" w:sz="4" w:space="0" w:color="auto"/>
              <w:bottom w:val="single" w:sz="4" w:space="0" w:color="auto"/>
              <w:right w:val="single" w:sz="4" w:space="0" w:color="auto"/>
            </w:tcBorders>
            <w:shd w:val="clear" w:color="000000" w:fill="FFFFFF"/>
            <w:vAlign w:val="center"/>
          </w:tcPr>
          <w:p w14:paraId="6595674B" w14:textId="5013EE5C"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陈立强</w:t>
            </w:r>
          </w:p>
        </w:tc>
        <w:tc>
          <w:tcPr>
            <w:tcW w:w="2127" w:type="dxa"/>
            <w:vAlign w:val="center"/>
          </w:tcPr>
          <w:p w14:paraId="14120C4E" w14:textId="3653D50C" w:rsidR="0040306D" w:rsidRPr="00B766FD" w:rsidRDefault="005804F6"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氢能输送管道电化学腐蚀行为研究</w:t>
            </w:r>
          </w:p>
        </w:tc>
        <w:tc>
          <w:tcPr>
            <w:tcW w:w="655" w:type="dxa"/>
            <w:vAlign w:val="center"/>
          </w:tcPr>
          <w:p w14:paraId="136EB9AC" w14:textId="52651692"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40306D" w:rsidRPr="00B766FD" w14:paraId="58944604" w14:textId="77777777" w:rsidTr="00B766FD">
        <w:trPr>
          <w:trHeight w:val="896"/>
          <w:jc w:val="center"/>
        </w:trPr>
        <w:tc>
          <w:tcPr>
            <w:tcW w:w="675" w:type="dxa"/>
            <w:vAlign w:val="center"/>
          </w:tcPr>
          <w:p w14:paraId="7A2FE4A4" w14:textId="4F2984EF"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4</w:t>
            </w:r>
          </w:p>
        </w:tc>
        <w:tc>
          <w:tcPr>
            <w:tcW w:w="1458" w:type="dxa"/>
            <w:vAlign w:val="center"/>
          </w:tcPr>
          <w:p w14:paraId="6FDC175B" w14:textId="7BA3391F"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459" w:type="dxa"/>
            <w:vAlign w:val="center"/>
          </w:tcPr>
          <w:p w14:paraId="6978EDD9" w14:textId="1027627F"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459" w:type="dxa"/>
            <w:vAlign w:val="center"/>
          </w:tcPr>
          <w:p w14:paraId="5F499E55" w14:textId="4E8DE2E8"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能源石化用钢</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264C106D" w14:textId="6B0E0A1B" w:rsidR="0040306D" w:rsidRPr="00B766FD" w:rsidRDefault="0040306D" w:rsidP="000623F0">
            <w:pPr>
              <w:jc w:val="center"/>
              <w:rPr>
                <w:rFonts w:ascii="Times New Roman" w:eastAsia="新宋体" w:hAnsi="Times New Roman" w:cs="Times New Roman"/>
                <w:szCs w:val="21"/>
              </w:rPr>
            </w:pPr>
            <w:proofErr w:type="gramStart"/>
            <w:r w:rsidRPr="00B766FD">
              <w:rPr>
                <w:rFonts w:ascii="Times New Roman" w:eastAsia="新宋体" w:hAnsi="Times New Roman" w:cs="Times New Roman"/>
                <w:szCs w:val="21"/>
              </w:rPr>
              <w:t>贾书君</w:t>
            </w:r>
            <w:proofErr w:type="gramEnd"/>
          </w:p>
        </w:tc>
        <w:tc>
          <w:tcPr>
            <w:tcW w:w="1275" w:type="dxa"/>
            <w:tcBorders>
              <w:top w:val="nil"/>
              <w:left w:val="single" w:sz="4" w:space="0" w:color="auto"/>
              <w:bottom w:val="single" w:sz="4" w:space="0" w:color="auto"/>
              <w:right w:val="single" w:sz="4" w:space="0" w:color="auto"/>
            </w:tcBorders>
            <w:shd w:val="clear" w:color="000000" w:fill="FFFFFF"/>
            <w:vAlign w:val="center"/>
          </w:tcPr>
          <w:p w14:paraId="4F1EEE81" w14:textId="27AC1777"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詹洪磊</w:t>
            </w:r>
          </w:p>
        </w:tc>
        <w:tc>
          <w:tcPr>
            <w:tcW w:w="2127" w:type="dxa"/>
            <w:vAlign w:val="center"/>
          </w:tcPr>
          <w:p w14:paraId="0D4879ED" w14:textId="6FFC56EB"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高性能管线钢配套焊接技术研究、高强度油井管开发</w:t>
            </w:r>
          </w:p>
        </w:tc>
        <w:tc>
          <w:tcPr>
            <w:tcW w:w="655" w:type="dxa"/>
            <w:vAlign w:val="center"/>
          </w:tcPr>
          <w:p w14:paraId="307A22C2" w14:textId="0B1FC758"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9E6220" w:rsidRPr="00B766FD" w14:paraId="41605B4F" w14:textId="77777777" w:rsidTr="00B766FD">
        <w:trPr>
          <w:trHeight w:val="64"/>
          <w:jc w:val="center"/>
        </w:trPr>
        <w:tc>
          <w:tcPr>
            <w:tcW w:w="675" w:type="dxa"/>
            <w:vAlign w:val="center"/>
          </w:tcPr>
          <w:p w14:paraId="2259DA17" w14:textId="6A699356"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5</w:t>
            </w:r>
          </w:p>
        </w:tc>
        <w:tc>
          <w:tcPr>
            <w:tcW w:w="1458" w:type="dxa"/>
            <w:vAlign w:val="center"/>
          </w:tcPr>
          <w:p w14:paraId="206D8AF8" w14:textId="25BF4C59"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459" w:type="dxa"/>
            <w:vAlign w:val="center"/>
          </w:tcPr>
          <w:p w14:paraId="257921D0" w14:textId="7305868D"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459" w:type="dxa"/>
            <w:vAlign w:val="center"/>
          </w:tcPr>
          <w:p w14:paraId="3312FA9C" w14:textId="45F0015B"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先进钢铁材料</w:t>
            </w:r>
          </w:p>
        </w:tc>
        <w:tc>
          <w:tcPr>
            <w:tcW w:w="1040" w:type="dxa"/>
            <w:vMerge w:val="restart"/>
            <w:tcBorders>
              <w:top w:val="nil"/>
              <w:left w:val="single" w:sz="4" w:space="0" w:color="auto"/>
              <w:right w:val="single" w:sz="4" w:space="0" w:color="auto"/>
            </w:tcBorders>
            <w:shd w:val="clear" w:color="auto" w:fill="auto"/>
            <w:vAlign w:val="center"/>
          </w:tcPr>
          <w:p w14:paraId="7A250889" w14:textId="14A6AD31"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姚春发</w:t>
            </w:r>
          </w:p>
        </w:tc>
        <w:tc>
          <w:tcPr>
            <w:tcW w:w="1275" w:type="dxa"/>
            <w:tcBorders>
              <w:top w:val="nil"/>
              <w:left w:val="single" w:sz="4" w:space="0" w:color="auto"/>
              <w:bottom w:val="single" w:sz="4" w:space="0" w:color="auto"/>
              <w:right w:val="single" w:sz="4" w:space="0" w:color="auto"/>
            </w:tcBorders>
            <w:shd w:val="clear" w:color="auto" w:fill="auto"/>
            <w:vAlign w:val="center"/>
          </w:tcPr>
          <w:p w14:paraId="79C5761D" w14:textId="100CF41E"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崔立山</w:t>
            </w:r>
          </w:p>
        </w:tc>
        <w:tc>
          <w:tcPr>
            <w:tcW w:w="2127" w:type="dxa"/>
            <w:vAlign w:val="center"/>
          </w:tcPr>
          <w:p w14:paraId="28EFD17D" w14:textId="1F2734D8"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军用轴承钢的开发应用</w:t>
            </w:r>
          </w:p>
        </w:tc>
        <w:tc>
          <w:tcPr>
            <w:tcW w:w="655" w:type="dxa"/>
            <w:vMerge w:val="restart"/>
            <w:vAlign w:val="center"/>
          </w:tcPr>
          <w:p w14:paraId="13446195" w14:textId="5D2F2873"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9E6220" w:rsidRPr="00B766FD" w14:paraId="5DFD31DD" w14:textId="77777777" w:rsidTr="00B766FD">
        <w:trPr>
          <w:jc w:val="center"/>
        </w:trPr>
        <w:tc>
          <w:tcPr>
            <w:tcW w:w="675" w:type="dxa"/>
            <w:vAlign w:val="center"/>
          </w:tcPr>
          <w:p w14:paraId="40E73F67" w14:textId="17FC9DC5"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6</w:t>
            </w:r>
          </w:p>
        </w:tc>
        <w:tc>
          <w:tcPr>
            <w:tcW w:w="1458" w:type="dxa"/>
            <w:vAlign w:val="center"/>
          </w:tcPr>
          <w:p w14:paraId="53C60433" w14:textId="36E0ABE1"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459" w:type="dxa"/>
            <w:vAlign w:val="center"/>
          </w:tcPr>
          <w:p w14:paraId="6E9BF9DB" w14:textId="5593EDCF"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459" w:type="dxa"/>
            <w:vAlign w:val="center"/>
          </w:tcPr>
          <w:p w14:paraId="70CD44E3" w14:textId="7FD1120C"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先进钢铁材料</w:t>
            </w:r>
          </w:p>
        </w:tc>
        <w:tc>
          <w:tcPr>
            <w:tcW w:w="1040" w:type="dxa"/>
            <w:vMerge/>
            <w:tcBorders>
              <w:left w:val="single" w:sz="4" w:space="0" w:color="auto"/>
              <w:bottom w:val="single" w:sz="4" w:space="0" w:color="000000"/>
              <w:right w:val="single" w:sz="4" w:space="0" w:color="auto"/>
            </w:tcBorders>
            <w:vAlign w:val="center"/>
          </w:tcPr>
          <w:p w14:paraId="0DD89BE6" w14:textId="11A2D0C7" w:rsidR="009E6220" w:rsidRPr="00B766FD" w:rsidRDefault="009E6220" w:rsidP="000623F0">
            <w:pPr>
              <w:jc w:val="center"/>
              <w:rPr>
                <w:rFonts w:ascii="Times New Roman" w:eastAsia="新宋体" w:hAnsi="Times New Roman" w:cs="Times New Roman"/>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9E17B87" w14:textId="5BFDEC1A"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姜大强</w:t>
            </w:r>
          </w:p>
        </w:tc>
        <w:tc>
          <w:tcPr>
            <w:tcW w:w="2127" w:type="dxa"/>
            <w:vAlign w:val="center"/>
          </w:tcPr>
          <w:p w14:paraId="555568EF" w14:textId="57C24AE9" w:rsidR="009E6220" w:rsidRPr="00B766FD" w:rsidRDefault="009E6220"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军用轴承钢的开发应用</w:t>
            </w:r>
          </w:p>
        </w:tc>
        <w:tc>
          <w:tcPr>
            <w:tcW w:w="655" w:type="dxa"/>
            <w:vMerge/>
            <w:vAlign w:val="center"/>
          </w:tcPr>
          <w:p w14:paraId="48A78745" w14:textId="49891BCB" w:rsidR="009E6220" w:rsidRPr="00B766FD" w:rsidRDefault="009E6220" w:rsidP="000623F0">
            <w:pPr>
              <w:jc w:val="center"/>
              <w:rPr>
                <w:rFonts w:ascii="Times New Roman" w:eastAsia="新宋体" w:hAnsi="Times New Roman" w:cs="Times New Roman"/>
                <w:szCs w:val="21"/>
              </w:rPr>
            </w:pPr>
          </w:p>
        </w:tc>
      </w:tr>
      <w:tr w:rsidR="0040306D" w:rsidRPr="00B766FD" w14:paraId="67A5C16C" w14:textId="77777777" w:rsidTr="00B766FD">
        <w:trPr>
          <w:jc w:val="center"/>
        </w:trPr>
        <w:tc>
          <w:tcPr>
            <w:tcW w:w="675" w:type="dxa"/>
            <w:vAlign w:val="center"/>
          </w:tcPr>
          <w:p w14:paraId="52414D40" w14:textId="38D8D21D"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7</w:t>
            </w:r>
          </w:p>
        </w:tc>
        <w:tc>
          <w:tcPr>
            <w:tcW w:w="1458" w:type="dxa"/>
            <w:vAlign w:val="center"/>
          </w:tcPr>
          <w:p w14:paraId="3A1FDEE4" w14:textId="642E9D65"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459" w:type="dxa"/>
            <w:vAlign w:val="center"/>
          </w:tcPr>
          <w:p w14:paraId="73B696BC" w14:textId="33358BC4"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459" w:type="dxa"/>
            <w:vAlign w:val="center"/>
          </w:tcPr>
          <w:p w14:paraId="3EC19632" w14:textId="1821EEB4"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高性能金属材料</w:t>
            </w:r>
          </w:p>
        </w:tc>
        <w:tc>
          <w:tcPr>
            <w:tcW w:w="1040" w:type="dxa"/>
            <w:tcBorders>
              <w:top w:val="nil"/>
              <w:left w:val="single" w:sz="4" w:space="0" w:color="auto"/>
              <w:bottom w:val="single" w:sz="4" w:space="0" w:color="auto"/>
              <w:right w:val="single" w:sz="4" w:space="0" w:color="auto"/>
            </w:tcBorders>
            <w:shd w:val="clear" w:color="auto" w:fill="auto"/>
            <w:vAlign w:val="center"/>
          </w:tcPr>
          <w:p w14:paraId="23ABC539" w14:textId="594EDC2F" w:rsidR="0040306D" w:rsidRPr="00B766FD" w:rsidRDefault="0040306D" w:rsidP="000623F0">
            <w:pPr>
              <w:jc w:val="center"/>
              <w:rPr>
                <w:rFonts w:ascii="Times New Roman" w:eastAsia="新宋体" w:hAnsi="Times New Roman" w:cs="Times New Roman"/>
                <w:szCs w:val="21"/>
              </w:rPr>
            </w:pPr>
            <w:proofErr w:type="gramStart"/>
            <w:r w:rsidRPr="00B766FD">
              <w:rPr>
                <w:rFonts w:ascii="Times New Roman" w:eastAsia="新宋体" w:hAnsi="Times New Roman" w:cs="Times New Roman"/>
                <w:color w:val="000000"/>
                <w:szCs w:val="21"/>
              </w:rPr>
              <w:t>汪兵</w:t>
            </w:r>
            <w:proofErr w:type="gramEnd"/>
          </w:p>
        </w:tc>
        <w:tc>
          <w:tcPr>
            <w:tcW w:w="1275" w:type="dxa"/>
            <w:tcBorders>
              <w:top w:val="nil"/>
              <w:left w:val="single" w:sz="4" w:space="0" w:color="auto"/>
              <w:bottom w:val="single" w:sz="4" w:space="0" w:color="auto"/>
              <w:right w:val="single" w:sz="4" w:space="0" w:color="auto"/>
            </w:tcBorders>
            <w:shd w:val="clear" w:color="auto" w:fill="auto"/>
            <w:vAlign w:val="center"/>
          </w:tcPr>
          <w:p w14:paraId="0FB9D302" w14:textId="37578D0B" w:rsidR="0040306D" w:rsidRPr="00B766FD" w:rsidRDefault="0040306D" w:rsidP="000623F0">
            <w:pPr>
              <w:jc w:val="center"/>
              <w:rPr>
                <w:rFonts w:ascii="Times New Roman" w:eastAsia="新宋体" w:hAnsi="Times New Roman" w:cs="Times New Roman"/>
                <w:szCs w:val="21"/>
              </w:rPr>
            </w:pPr>
            <w:proofErr w:type="gramStart"/>
            <w:r w:rsidRPr="00B766FD">
              <w:rPr>
                <w:rFonts w:ascii="Times New Roman" w:eastAsia="新宋体" w:hAnsi="Times New Roman" w:cs="Times New Roman"/>
                <w:color w:val="000000"/>
                <w:szCs w:val="21"/>
              </w:rPr>
              <w:t>赵昆</w:t>
            </w:r>
            <w:proofErr w:type="gramEnd"/>
          </w:p>
        </w:tc>
        <w:tc>
          <w:tcPr>
            <w:tcW w:w="2127" w:type="dxa"/>
            <w:vAlign w:val="center"/>
          </w:tcPr>
          <w:p w14:paraId="03D01B3A" w14:textId="2A735859" w:rsidR="0040306D" w:rsidRPr="00B766FD" w:rsidRDefault="0040306D" w:rsidP="000623F0">
            <w:pPr>
              <w:jc w:val="center"/>
              <w:rPr>
                <w:rFonts w:ascii="Times New Roman" w:eastAsia="新宋体" w:hAnsi="Times New Roman" w:cs="Times New Roman"/>
                <w:szCs w:val="21"/>
              </w:rPr>
            </w:pPr>
            <w:proofErr w:type="gramStart"/>
            <w:r w:rsidRPr="00B766FD">
              <w:rPr>
                <w:rFonts w:ascii="Times New Roman" w:eastAsia="新宋体" w:hAnsi="Times New Roman" w:cs="Times New Roman"/>
                <w:szCs w:val="21"/>
              </w:rPr>
              <w:t>临氢管道</w:t>
            </w:r>
            <w:proofErr w:type="gramEnd"/>
            <w:r w:rsidRPr="00B766FD">
              <w:rPr>
                <w:rFonts w:ascii="Times New Roman" w:eastAsia="新宋体" w:hAnsi="Times New Roman" w:cs="Times New Roman"/>
                <w:szCs w:val="21"/>
              </w:rPr>
              <w:t>服役行为</w:t>
            </w:r>
          </w:p>
        </w:tc>
        <w:tc>
          <w:tcPr>
            <w:tcW w:w="655" w:type="dxa"/>
            <w:vAlign w:val="center"/>
          </w:tcPr>
          <w:p w14:paraId="61B13E09" w14:textId="769B3F84" w:rsidR="0040306D"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bl>
    <w:p w14:paraId="4315CF6A" w14:textId="77777777" w:rsidR="000623F0" w:rsidRPr="00B766FD" w:rsidRDefault="000623F0" w:rsidP="00486995">
      <w:pPr>
        <w:widowControl/>
        <w:jc w:val="left"/>
        <w:rPr>
          <w:rFonts w:ascii="Times New Roman" w:eastAsia="新宋体" w:hAnsi="Times New Roman" w:cs="Times New Roman"/>
          <w:b/>
          <w:bCs/>
          <w:color w:val="000000"/>
          <w:kern w:val="0"/>
          <w:sz w:val="28"/>
          <w:szCs w:val="28"/>
        </w:rPr>
      </w:pPr>
    </w:p>
    <w:p w14:paraId="18192197" w14:textId="36C2F3C5" w:rsidR="00486995" w:rsidRPr="00B766FD" w:rsidRDefault="00486995" w:rsidP="00B766FD">
      <w:pPr>
        <w:widowControl/>
        <w:spacing w:line="360" w:lineRule="auto"/>
        <w:jc w:val="left"/>
        <w:rPr>
          <w:rFonts w:ascii="Times New Roman" w:eastAsia="新宋体" w:hAnsi="Times New Roman" w:cs="Times New Roman"/>
          <w:b/>
          <w:bCs/>
          <w:color w:val="000000"/>
          <w:kern w:val="0"/>
          <w:sz w:val="28"/>
          <w:szCs w:val="28"/>
        </w:rPr>
      </w:pPr>
      <w:r w:rsidRPr="00B766FD">
        <w:rPr>
          <w:rFonts w:ascii="Times New Roman" w:eastAsia="新宋体" w:hAnsi="Times New Roman" w:cs="Times New Roman"/>
          <w:b/>
          <w:bCs/>
          <w:color w:val="000000"/>
          <w:kern w:val="0"/>
          <w:sz w:val="28"/>
          <w:szCs w:val="28"/>
        </w:rPr>
        <w:t>2.</w:t>
      </w:r>
      <w:r w:rsidRPr="00B766FD">
        <w:rPr>
          <w:rFonts w:ascii="Times New Roman" w:eastAsia="新宋体" w:hAnsi="Times New Roman" w:cs="Times New Roman"/>
        </w:rPr>
        <w:t xml:space="preserve"> </w:t>
      </w:r>
      <w:r w:rsidR="00636A7A" w:rsidRPr="00B766FD">
        <w:rPr>
          <w:rFonts w:ascii="Times New Roman" w:eastAsia="新宋体" w:hAnsi="Times New Roman" w:cs="Times New Roman"/>
          <w:b/>
          <w:bCs/>
          <w:color w:val="000000"/>
          <w:kern w:val="0"/>
          <w:sz w:val="28"/>
          <w:szCs w:val="28"/>
        </w:rPr>
        <w:t>中国石油大港油田公司勘探开发研究院</w:t>
      </w:r>
    </w:p>
    <w:p w14:paraId="78303187" w14:textId="0F95BBF1" w:rsidR="00D05A4C" w:rsidRPr="00B766FD" w:rsidRDefault="00D05A4C" w:rsidP="00B766FD">
      <w:pPr>
        <w:widowControl/>
        <w:spacing w:line="360" w:lineRule="auto"/>
        <w:jc w:val="left"/>
        <w:rPr>
          <w:rFonts w:ascii="Times New Roman" w:eastAsia="新宋体" w:hAnsi="Times New Roman" w:cs="Times New Roman"/>
          <w:b/>
          <w:bCs/>
          <w:color w:val="000000"/>
          <w:kern w:val="0"/>
          <w:sz w:val="24"/>
          <w:szCs w:val="24"/>
        </w:rPr>
      </w:pPr>
      <w:r w:rsidRPr="00B766FD">
        <w:rPr>
          <w:rFonts w:ascii="Times New Roman" w:eastAsia="新宋体" w:hAnsi="Times New Roman" w:cs="Times New Roman"/>
          <w:b/>
          <w:bCs/>
          <w:color w:val="000000"/>
          <w:kern w:val="0"/>
          <w:sz w:val="24"/>
          <w:szCs w:val="24"/>
        </w:rPr>
        <w:t>（</w:t>
      </w:r>
      <w:r w:rsidRPr="00B766FD">
        <w:rPr>
          <w:rFonts w:ascii="Times New Roman" w:eastAsia="新宋体" w:hAnsi="Times New Roman" w:cs="Times New Roman"/>
          <w:b/>
          <w:bCs/>
          <w:color w:val="000000"/>
          <w:kern w:val="0"/>
          <w:sz w:val="24"/>
          <w:szCs w:val="24"/>
        </w:rPr>
        <w:t>1</w:t>
      </w:r>
      <w:r w:rsidRPr="00B766FD">
        <w:rPr>
          <w:rFonts w:ascii="Times New Roman" w:eastAsia="新宋体" w:hAnsi="Times New Roman" w:cs="Times New Roman"/>
          <w:b/>
          <w:bCs/>
          <w:color w:val="000000"/>
          <w:kern w:val="0"/>
          <w:sz w:val="24"/>
          <w:szCs w:val="24"/>
        </w:rPr>
        <w:t>）企业简介</w:t>
      </w:r>
    </w:p>
    <w:p w14:paraId="3A50D016" w14:textId="77777777" w:rsidR="00845119" w:rsidRPr="00B766FD" w:rsidRDefault="00845119" w:rsidP="00B766FD">
      <w:pPr>
        <w:spacing w:line="360" w:lineRule="auto"/>
        <w:ind w:firstLineChars="200" w:firstLine="480"/>
        <w:rPr>
          <w:rFonts w:ascii="Times New Roman" w:eastAsia="新宋体" w:hAnsi="Times New Roman" w:cs="Times New Roman"/>
          <w:bCs/>
          <w:sz w:val="24"/>
          <w:szCs w:val="24"/>
        </w:rPr>
      </w:pPr>
      <w:r w:rsidRPr="00B766FD">
        <w:rPr>
          <w:rFonts w:ascii="Times New Roman" w:eastAsia="新宋体" w:hAnsi="Times New Roman" w:cs="Times New Roman"/>
          <w:bCs/>
          <w:sz w:val="24"/>
          <w:szCs w:val="24"/>
        </w:rPr>
        <w:t>天津工程师学院于</w:t>
      </w:r>
      <w:r w:rsidRPr="00B766FD">
        <w:rPr>
          <w:rFonts w:ascii="Times New Roman" w:eastAsia="新宋体" w:hAnsi="Times New Roman" w:cs="Times New Roman"/>
          <w:bCs/>
          <w:sz w:val="24"/>
          <w:szCs w:val="24"/>
        </w:rPr>
        <w:t>2016</w:t>
      </w:r>
      <w:r w:rsidRPr="00B766FD">
        <w:rPr>
          <w:rFonts w:ascii="Times New Roman" w:eastAsia="新宋体" w:hAnsi="Times New Roman" w:cs="Times New Roman"/>
          <w:bCs/>
          <w:sz w:val="24"/>
          <w:szCs w:val="24"/>
        </w:rPr>
        <w:t>年</w:t>
      </w:r>
      <w:r w:rsidRPr="00B766FD">
        <w:rPr>
          <w:rFonts w:ascii="Times New Roman" w:eastAsia="新宋体" w:hAnsi="Times New Roman" w:cs="Times New Roman"/>
          <w:bCs/>
          <w:sz w:val="24"/>
          <w:szCs w:val="24"/>
        </w:rPr>
        <w:t>11</w:t>
      </w:r>
      <w:r w:rsidRPr="00B766FD">
        <w:rPr>
          <w:rFonts w:ascii="Times New Roman" w:eastAsia="新宋体" w:hAnsi="Times New Roman" w:cs="Times New Roman"/>
          <w:bCs/>
          <w:sz w:val="24"/>
          <w:szCs w:val="24"/>
        </w:rPr>
        <w:t>月成立，由中国石油大学（北京）和大港油田公司共</w:t>
      </w:r>
      <w:r w:rsidRPr="00B766FD">
        <w:rPr>
          <w:rFonts w:ascii="Times New Roman" w:eastAsia="新宋体" w:hAnsi="Times New Roman" w:cs="Times New Roman"/>
          <w:bCs/>
          <w:sz w:val="24"/>
          <w:szCs w:val="24"/>
        </w:rPr>
        <w:lastRenderedPageBreak/>
        <w:t>建，通过整合校</w:t>
      </w:r>
      <w:proofErr w:type="gramStart"/>
      <w:r w:rsidRPr="00B766FD">
        <w:rPr>
          <w:rFonts w:ascii="Times New Roman" w:eastAsia="新宋体" w:hAnsi="Times New Roman" w:cs="Times New Roman"/>
          <w:bCs/>
          <w:sz w:val="24"/>
          <w:szCs w:val="24"/>
        </w:rPr>
        <w:t>企教育</w:t>
      </w:r>
      <w:proofErr w:type="gramEnd"/>
      <w:r w:rsidRPr="00B766FD">
        <w:rPr>
          <w:rFonts w:ascii="Times New Roman" w:eastAsia="新宋体" w:hAnsi="Times New Roman" w:cs="Times New Roman"/>
          <w:bCs/>
          <w:sz w:val="24"/>
          <w:szCs w:val="24"/>
        </w:rPr>
        <w:t>资源，实行学校与企业</w:t>
      </w:r>
      <w:r w:rsidRPr="00B766FD">
        <w:rPr>
          <w:rFonts w:ascii="Times New Roman" w:eastAsia="新宋体" w:hAnsi="Times New Roman" w:cs="Times New Roman"/>
          <w:bCs/>
          <w:sz w:val="24"/>
          <w:szCs w:val="24"/>
        </w:rPr>
        <w:t>“</w:t>
      </w:r>
      <w:r w:rsidRPr="00B766FD">
        <w:rPr>
          <w:rFonts w:ascii="Times New Roman" w:eastAsia="新宋体" w:hAnsi="Times New Roman" w:cs="Times New Roman"/>
          <w:bCs/>
          <w:sz w:val="24"/>
          <w:szCs w:val="24"/>
        </w:rPr>
        <w:t>双主体</w:t>
      </w:r>
      <w:r w:rsidRPr="00B766FD">
        <w:rPr>
          <w:rFonts w:ascii="Times New Roman" w:eastAsia="新宋体" w:hAnsi="Times New Roman" w:cs="Times New Roman"/>
          <w:bCs/>
          <w:sz w:val="24"/>
          <w:szCs w:val="24"/>
        </w:rPr>
        <w:t>”</w:t>
      </w:r>
      <w:r w:rsidRPr="00B766FD">
        <w:rPr>
          <w:rFonts w:ascii="Times New Roman" w:eastAsia="新宋体" w:hAnsi="Times New Roman" w:cs="Times New Roman"/>
          <w:bCs/>
          <w:sz w:val="24"/>
          <w:szCs w:val="24"/>
        </w:rPr>
        <w:t>办学，协同培养本科生、工程硕士、工程博士及企业在职高层次工程技术人才。</w:t>
      </w:r>
    </w:p>
    <w:p w14:paraId="7E57BEAD" w14:textId="2555FDDA" w:rsidR="00845119" w:rsidRPr="00B766FD" w:rsidRDefault="00845119" w:rsidP="00B766FD">
      <w:pPr>
        <w:spacing w:line="360" w:lineRule="auto"/>
        <w:ind w:firstLineChars="200" w:firstLine="480"/>
        <w:rPr>
          <w:rFonts w:ascii="Times New Roman" w:eastAsia="新宋体" w:hAnsi="Times New Roman" w:cs="Times New Roman"/>
          <w:bCs/>
          <w:sz w:val="24"/>
          <w:szCs w:val="24"/>
        </w:rPr>
      </w:pPr>
      <w:r w:rsidRPr="00B766FD">
        <w:rPr>
          <w:rFonts w:ascii="Times New Roman" w:eastAsia="新宋体" w:hAnsi="Times New Roman" w:cs="Times New Roman"/>
          <w:bCs/>
          <w:sz w:val="24"/>
          <w:szCs w:val="24"/>
        </w:rPr>
        <w:t>大港油田公司是中国石油所属的以油气勘探开发为主营业务的地区分公司，勘探开发范围地跨津、冀、鲁</w:t>
      </w:r>
      <w:r w:rsidRPr="00B766FD">
        <w:rPr>
          <w:rFonts w:ascii="Times New Roman" w:eastAsia="新宋体" w:hAnsi="Times New Roman" w:cs="Times New Roman"/>
          <w:bCs/>
          <w:sz w:val="24"/>
          <w:szCs w:val="24"/>
        </w:rPr>
        <w:t>25</w:t>
      </w:r>
      <w:r w:rsidRPr="00B766FD">
        <w:rPr>
          <w:rFonts w:ascii="Times New Roman" w:eastAsia="新宋体" w:hAnsi="Times New Roman" w:cs="Times New Roman"/>
          <w:bCs/>
          <w:sz w:val="24"/>
          <w:szCs w:val="24"/>
        </w:rPr>
        <w:t>个区、市、县。现有机关部门</w:t>
      </w:r>
      <w:r w:rsidRPr="00B766FD">
        <w:rPr>
          <w:rFonts w:ascii="Times New Roman" w:eastAsia="新宋体" w:hAnsi="Times New Roman" w:cs="Times New Roman"/>
          <w:bCs/>
          <w:sz w:val="24"/>
          <w:szCs w:val="24"/>
        </w:rPr>
        <w:t>16</w:t>
      </w:r>
      <w:r w:rsidRPr="00B766FD">
        <w:rPr>
          <w:rFonts w:ascii="Times New Roman" w:eastAsia="新宋体" w:hAnsi="Times New Roman" w:cs="Times New Roman"/>
          <w:bCs/>
          <w:sz w:val="24"/>
          <w:szCs w:val="24"/>
        </w:rPr>
        <w:t>个、直属单位</w:t>
      </w:r>
      <w:r w:rsidRPr="00B766FD">
        <w:rPr>
          <w:rFonts w:ascii="Times New Roman" w:eastAsia="新宋体" w:hAnsi="Times New Roman" w:cs="Times New Roman"/>
          <w:bCs/>
          <w:sz w:val="24"/>
          <w:szCs w:val="24"/>
        </w:rPr>
        <w:t>5</w:t>
      </w:r>
      <w:r w:rsidRPr="00B766FD">
        <w:rPr>
          <w:rFonts w:ascii="Times New Roman" w:eastAsia="新宋体" w:hAnsi="Times New Roman" w:cs="Times New Roman"/>
          <w:bCs/>
          <w:sz w:val="24"/>
          <w:szCs w:val="24"/>
        </w:rPr>
        <w:t>个、所属单位</w:t>
      </w:r>
      <w:r w:rsidRPr="00B766FD">
        <w:rPr>
          <w:rFonts w:ascii="Times New Roman" w:eastAsia="新宋体" w:hAnsi="Times New Roman" w:cs="Times New Roman"/>
          <w:bCs/>
          <w:sz w:val="24"/>
          <w:szCs w:val="24"/>
        </w:rPr>
        <w:t>40</w:t>
      </w:r>
      <w:r w:rsidRPr="00B766FD">
        <w:rPr>
          <w:rFonts w:ascii="Times New Roman" w:eastAsia="新宋体" w:hAnsi="Times New Roman" w:cs="Times New Roman"/>
          <w:bCs/>
          <w:sz w:val="24"/>
          <w:szCs w:val="24"/>
        </w:rPr>
        <w:t>个，各类用工</w:t>
      </w:r>
      <w:r w:rsidRPr="00B766FD">
        <w:rPr>
          <w:rFonts w:ascii="Times New Roman" w:eastAsia="新宋体" w:hAnsi="Times New Roman" w:cs="Times New Roman"/>
          <w:bCs/>
          <w:sz w:val="24"/>
          <w:szCs w:val="24"/>
        </w:rPr>
        <w:t>2.45</w:t>
      </w:r>
      <w:r w:rsidRPr="00B766FD">
        <w:rPr>
          <w:rFonts w:ascii="Times New Roman" w:eastAsia="新宋体" w:hAnsi="Times New Roman" w:cs="Times New Roman"/>
          <w:bCs/>
          <w:sz w:val="24"/>
          <w:szCs w:val="24"/>
        </w:rPr>
        <w:t>万人。公司业务包括上市、未上市、矿区服务、多元投资四部分，主要涉及油气勘探开发、油气管道运营、储气库运营、技术咨询服务、修井作业、井下测试、物资供销、信息通讯、检测评价、电力供应、矿区服务、多元投资等。公司拥有一支以</w:t>
      </w:r>
      <w:r w:rsidRPr="00B766FD">
        <w:rPr>
          <w:rFonts w:ascii="Times New Roman" w:eastAsia="新宋体" w:hAnsi="Times New Roman" w:cs="Times New Roman"/>
          <w:bCs/>
          <w:sz w:val="24"/>
          <w:szCs w:val="24"/>
        </w:rPr>
        <w:t>7</w:t>
      </w:r>
      <w:r w:rsidRPr="00B766FD">
        <w:rPr>
          <w:rFonts w:ascii="Times New Roman" w:eastAsia="新宋体" w:hAnsi="Times New Roman" w:cs="Times New Roman"/>
          <w:bCs/>
          <w:sz w:val="24"/>
          <w:szCs w:val="24"/>
        </w:rPr>
        <w:t>名中石油集团公司专家、</w:t>
      </w:r>
      <w:r w:rsidRPr="00B766FD">
        <w:rPr>
          <w:rFonts w:ascii="Times New Roman" w:eastAsia="新宋体" w:hAnsi="Times New Roman" w:cs="Times New Roman"/>
          <w:bCs/>
          <w:sz w:val="24"/>
          <w:szCs w:val="24"/>
        </w:rPr>
        <w:t>3</w:t>
      </w:r>
      <w:r w:rsidRPr="00B766FD">
        <w:rPr>
          <w:rFonts w:ascii="Times New Roman" w:eastAsia="新宋体" w:hAnsi="Times New Roman" w:cs="Times New Roman"/>
          <w:bCs/>
          <w:sz w:val="24"/>
          <w:szCs w:val="24"/>
        </w:rPr>
        <w:t>名油田公司资深专家、</w:t>
      </w:r>
      <w:r w:rsidRPr="00B766FD">
        <w:rPr>
          <w:rFonts w:ascii="Times New Roman" w:eastAsia="新宋体" w:hAnsi="Times New Roman" w:cs="Times New Roman"/>
          <w:bCs/>
          <w:sz w:val="24"/>
          <w:szCs w:val="24"/>
        </w:rPr>
        <w:t>21</w:t>
      </w:r>
      <w:r w:rsidRPr="00B766FD">
        <w:rPr>
          <w:rFonts w:ascii="Times New Roman" w:eastAsia="新宋体" w:hAnsi="Times New Roman" w:cs="Times New Roman"/>
          <w:bCs/>
          <w:sz w:val="24"/>
          <w:szCs w:val="24"/>
        </w:rPr>
        <w:t>名首席专家、</w:t>
      </w:r>
      <w:r w:rsidRPr="00B766FD">
        <w:rPr>
          <w:rFonts w:ascii="Times New Roman" w:eastAsia="新宋体" w:hAnsi="Times New Roman" w:cs="Times New Roman"/>
          <w:bCs/>
          <w:sz w:val="24"/>
          <w:szCs w:val="24"/>
        </w:rPr>
        <w:t>50</w:t>
      </w:r>
      <w:r w:rsidRPr="00B766FD">
        <w:rPr>
          <w:rFonts w:ascii="Times New Roman" w:eastAsia="新宋体" w:hAnsi="Times New Roman" w:cs="Times New Roman"/>
          <w:bCs/>
          <w:sz w:val="24"/>
          <w:szCs w:val="24"/>
        </w:rPr>
        <w:t>名高级专家、</w:t>
      </w:r>
      <w:r w:rsidRPr="00B766FD">
        <w:rPr>
          <w:rFonts w:ascii="Times New Roman" w:eastAsia="新宋体" w:hAnsi="Times New Roman" w:cs="Times New Roman"/>
          <w:bCs/>
          <w:sz w:val="24"/>
          <w:szCs w:val="24"/>
        </w:rPr>
        <w:t>149</w:t>
      </w:r>
      <w:r w:rsidRPr="00B766FD">
        <w:rPr>
          <w:rFonts w:ascii="Times New Roman" w:eastAsia="新宋体" w:hAnsi="Times New Roman" w:cs="Times New Roman"/>
          <w:bCs/>
          <w:sz w:val="24"/>
          <w:szCs w:val="24"/>
        </w:rPr>
        <w:t>名专家为龙头，规模总数达</w:t>
      </w:r>
      <w:r w:rsidRPr="00B766FD">
        <w:rPr>
          <w:rFonts w:ascii="Times New Roman" w:eastAsia="新宋体" w:hAnsi="Times New Roman" w:cs="Times New Roman"/>
          <w:bCs/>
          <w:sz w:val="24"/>
          <w:szCs w:val="24"/>
        </w:rPr>
        <w:t>1629</w:t>
      </w:r>
      <w:r w:rsidRPr="00B766FD">
        <w:rPr>
          <w:rFonts w:ascii="Times New Roman" w:eastAsia="新宋体" w:hAnsi="Times New Roman" w:cs="Times New Roman"/>
          <w:bCs/>
          <w:sz w:val="24"/>
          <w:szCs w:val="24"/>
        </w:rPr>
        <w:t>人专职从事科研项目攻关、成果转化与新技术推广的技术研发人才队伍，其中高级职称研发人员</w:t>
      </w:r>
      <w:r w:rsidRPr="00B766FD">
        <w:rPr>
          <w:rFonts w:ascii="Times New Roman" w:eastAsia="新宋体" w:hAnsi="Times New Roman" w:cs="Times New Roman"/>
          <w:bCs/>
          <w:sz w:val="24"/>
          <w:szCs w:val="24"/>
        </w:rPr>
        <w:t>403</w:t>
      </w:r>
      <w:r w:rsidRPr="00B766FD">
        <w:rPr>
          <w:rFonts w:ascii="Times New Roman" w:eastAsia="新宋体" w:hAnsi="Times New Roman" w:cs="Times New Roman"/>
          <w:bCs/>
          <w:sz w:val="24"/>
          <w:szCs w:val="24"/>
        </w:rPr>
        <w:t>人，中级及以下职称研发人员</w:t>
      </w:r>
      <w:r w:rsidRPr="00B766FD">
        <w:rPr>
          <w:rFonts w:ascii="Times New Roman" w:eastAsia="新宋体" w:hAnsi="Times New Roman" w:cs="Times New Roman"/>
          <w:bCs/>
          <w:sz w:val="24"/>
          <w:szCs w:val="24"/>
        </w:rPr>
        <w:t>1226</w:t>
      </w:r>
      <w:r w:rsidRPr="00B766FD">
        <w:rPr>
          <w:rFonts w:ascii="Times New Roman" w:eastAsia="新宋体" w:hAnsi="Times New Roman" w:cs="Times New Roman"/>
          <w:bCs/>
          <w:sz w:val="24"/>
          <w:szCs w:val="24"/>
        </w:rPr>
        <w:t>人，专业涉及油气勘探、油田开发、工程技术、生产服务、信息通讯等领域。油田公司组织开展了多个国家级、省部级、局级课题攻关项目，获省部级及以上科学技术奖励</w:t>
      </w:r>
      <w:r w:rsidRPr="00B766FD">
        <w:rPr>
          <w:rFonts w:ascii="Times New Roman" w:eastAsia="新宋体" w:hAnsi="Times New Roman" w:cs="Times New Roman"/>
          <w:bCs/>
          <w:sz w:val="24"/>
          <w:szCs w:val="24"/>
        </w:rPr>
        <w:t>68</w:t>
      </w:r>
      <w:r w:rsidRPr="00B766FD">
        <w:rPr>
          <w:rFonts w:ascii="Times New Roman" w:eastAsia="新宋体" w:hAnsi="Times New Roman" w:cs="Times New Roman"/>
          <w:bCs/>
          <w:sz w:val="24"/>
          <w:szCs w:val="24"/>
        </w:rPr>
        <w:t>项。公司建有勘探开发研究院、采油工艺研究院、石油工程研究院等</w:t>
      </w:r>
      <w:r w:rsidRPr="00B766FD">
        <w:rPr>
          <w:rFonts w:ascii="Times New Roman" w:eastAsia="新宋体" w:hAnsi="Times New Roman" w:cs="Times New Roman"/>
          <w:bCs/>
          <w:sz w:val="24"/>
          <w:szCs w:val="24"/>
        </w:rPr>
        <w:t>5</w:t>
      </w:r>
      <w:r w:rsidRPr="00B766FD">
        <w:rPr>
          <w:rFonts w:ascii="Times New Roman" w:eastAsia="新宋体" w:hAnsi="Times New Roman" w:cs="Times New Roman"/>
          <w:bCs/>
          <w:sz w:val="24"/>
          <w:szCs w:val="24"/>
        </w:rPr>
        <w:t>个专门研究机构，基层单位地质、工艺等研究所</w:t>
      </w:r>
      <w:r w:rsidRPr="00B766FD">
        <w:rPr>
          <w:rFonts w:ascii="Times New Roman" w:eastAsia="新宋体" w:hAnsi="Times New Roman" w:cs="Times New Roman"/>
          <w:bCs/>
          <w:sz w:val="24"/>
          <w:szCs w:val="24"/>
        </w:rPr>
        <w:t>18</w:t>
      </w:r>
      <w:r w:rsidRPr="00B766FD">
        <w:rPr>
          <w:rFonts w:ascii="Times New Roman" w:eastAsia="新宋体" w:hAnsi="Times New Roman" w:cs="Times New Roman"/>
          <w:bCs/>
          <w:sz w:val="24"/>
          <w:szCs w:val="24"/>
        </w:rPr>
        <w:t>个，海外采油和煤层气</w:t>
      </w:r>
      <w:r w:rsidRPr="00B766FD">
        <w:rPr>
          <w:rFonts w:ascii="Times New Roman" w:eastAsia="新宋体" w:hAnsi="Times New Roman" w:cs="Times New Roman"/>
          <w:bCs/>
          <w:sz w:val="24"/>
          <w:szCs w:val="24"/>
        </w:rPr>
        <w:t>2</w:t>
      </w:r>
      <w:r w:rsidRPr="00B766FD">
        <w:rPr>
          <w:rFonts w:ascii="Times New Roman" w:eastAsia="新宋体" w:hAnsi="Times New Roman" w:cs="Times New Roman"/>
          <w:bCs/>
          <w:sz w:val="24"/>
          <w:szCs w:val="24"/>
        </w:rPr>
        <w:t>个对外技术支持服务中心。科研仪器设备较为完善，拥有岩石物性分析、三次采油、钻采工具等专业实验室，配置了</w:t>
      </w:r>
      <w:r w:rsidRPr="00B766FD">
        <w:rPr>
          <w:rFonts w:ascii="Times New Roman" w:eastAsia="新宋体" w:hAnsi="Times New Roman" w:cs="Times New Roman"/>
          <w:bCs/>
          <w:sz w:val="24"/>
          <w:szCs w:val="24"/>
        </w:rPr>
        <w:t>PVT</w:t>
      </w:r>
      <w:r w:rsidRPr="00B766FD">
        <w:rPr>
          <w:rFonts w:ascii="Times New Roman" w:eastAsia="新宋体" w:hAnsi="Times New Roman" w:cs="Times New Roman"/>
          <w:bCs/>
          <w:sz w:val="24"/>
          <w:szCs w:val="24"/>
        </w:rPr>
        <w:t>相态分析仪、旋转流变、微观驱替可视化模拟装置、平流泵、多功能泡沫驱物理实验装置、多功能试验机等</w:t>
      </w:r>
      <w:r w:rsidRPr="00B766FD">
        <w:rPr>
          <w:rFonts w:ascii="Times New Roman" w:eastAsia="新宋体" w:hAnsi="Times New Roman" w:cs="Times New Roman"/>
          <w:bCs/>
          <w:sz w:val="24"/>
          <w:szCs w:val="24"/>
        </w:rPr>
        <w:t>208</w:t>
      </w:r>
      <w:r w:rsidRPr="00B766FD">
        <w:rPr>
          <w:rFonts w:ascii="Times New Roman" w:eastAsia="新宋体" w:hAnsi="Times New Roman" w:cs="Times New Roman"/>
          <w:bCs/>
          <w:sz w:val="24"/>
          <w:szCs w:val="24"/>
        </w:rPr>
        <w:t>台（套）研发、实验、检测设施设备，可满足专业技术人员及团队的办公、科研需求。</w:t>
      </w:r>
    </w:p>
    <w:p w14:paraId="7B606639" w14:textId="4D496963" w:rsidR="00D0080B" w:rsidRPr="00B766FD" w:rsidRDefault="00D0080B"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工作站地址：</w:t>
      </w:r>
      <w:r w:rsidR="002733A7" w:rsidRPr="00B766FD">
        <w:rPr>
          <w:rFonts w:ascii="Times New Roman" w:eastAsia="新宋体" w:hAnsi="Times New Roman" w:cs="Times New Roman"/>
          <w:color w:val="000000"/>
          <w:kern w:val="0"/>
          <w:sz w:val="24"/>
          <w:szCs w:val="24"/>
        </w:rPr>
        <w:t>中国石油大港油田公司</w:t>
      </w:r>
      <w:r w:rsidRPr="00B766FD">
        <w:rPr>
          <w:rFonts w:ascii="Times New Roman" w:eastAsia="新宋体" w:hAnsi="Times New Roman" w:cs="Times New Roman"/>
          <w:color w:val="000000"/>
          <w:kern w:val="0"/>
          <w:sz w:val="24"/>
          <w:szCs w:val="24"/>
        </w:rPr>
        <w:t xml:space="preserve"> </w:t>
      </w:r>
    </w:p>
    <w:p w14:paraId="3C3E9F21" w14:textId="27776F77" w:rsidR="00D0080B" w:rsidRPr="00B766FD" w:rsidRDefault="00D0080B"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工作站联系人：</w:t>
      </w:r>
      <w:r w:rsidR="00CC197B" w:rsidRPr="00B766FD">
        <w:rPr>
          <w:rFonts w:ascii="Times New Roman" w:eastAsia="新宋体" w:hAnsi="Times New Roman" w:cs="Times New Roman"/>
          <w:color w:val="000000"/>
          <w:kern w:val="0"/>
          <w:sz w:val="24"/>
          <w:szCs w:val="24"/>
        </w:rPr>
        <w:t>李鑫</w:t>
      </w:r>
      <w:r w:rsidRPr="00B766FD">
        <w:rPr>
          <w:rFonts w:ascii="Times New Roman" w:eastAsia="新宋体" w:hAnsi="Times New Roman" w:cs="Times New Roman"/>
          <w:color w:val="000000"/>
          <w:kern w:val="0"/>
          <w:sz w:val="24"/>
          <w:szCs w:val="24"/>
        </w:rPr>
        <w:t xml:space="preserve"> </w:t>
      </w:r>
    </w:p>
    <w:p w14:paraId="496B89BB" w14:textId="1D3D6501" w:rsidR="00D0080B" w:rsidRPr="00B766FD" w:rsidRDefault="00D0080B"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工作站联系电话：</w:t>
      </w:r>
      <w:r w:rsidR="00CC197B" w:rsidRPr="00B766FD">
        <w:rPr>
          <w:rFonts w:ascii="Times New Roman" w:eastAsia="新宋体" w:hAnsi="Times New Roman" w:cs="Times New Roman"/>
          <w:color w:val="000000"/>
          <w:kern w:val="0"/>
          <w:sz w:val="24"/>
          <w:szCs w:val="24"/>
        </w:rPr>
        <w:t>022-25922503</w:t>
      </w:r>
    </w:p>
    <w:p w14:paraId="3D8FB57B" w14:textId="0C2DCF1A" w:rsidR="00D0080B" w:rsidRPr="00B766FD" w:rsidRDefault="00D0080B"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学院联系电话：</w:t>
      </w:r>
      <w:r w:rsidR="00F7468B" w:rsidRPr="00B766FD">
        <w:rPr>
          <w:rFonts w:ascii="Times New Roman" w:eastAsia="新宋体" w:hAnsi="Times New Roman" w:cs="Times New Roman"/>
          <w:color w:val="000000"/>
          <w:kern w:val="0"/>
          <w:sz w:val="24"/>
          <w:szCs w:val="24"/>
        </w:rPr>
        <w:t>010-89733936</w:t>
      </w:r>
    </w:p>
    <w:p w14:paraId="0FF6F2D3" w14:textId="5E625DCB" w:rsidR="00D0080B" w:rsidRPr="00B766FD" w:rsidRDefault="00D0080B"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需求专业领域：</w:t>
      </w:r>
      <w:r w:rsidRPr="00B766FD">
        <w:rPr>
          <w:rFonts w:ascii="Times New Roman" w:eastAsia="新宋体" w:hAnsi="Times New Roman" w:cs="Times New Roman"/>
          <w:color w:val="000000"/>
          <w:kern w:val="0"/>
          <w:sz w:val="24"/>
          <w:szCs w:val="24"/>
        </w:rPr>
        <w:t xml:space="preserve"> </w:t>
      </w:r>
      <w:r w:rsidR="00F7468B" w:rsidRPr="00B766FD">
        <w:rPr>
          <w:rFonts w:ascii="Times New Roman" w:eastAsia="新宋体" w:hAnsi="Times New Roman" w:cs="Times New Roman"/>
          <w:bCs/>
          <w:sz w:val="24"/>
          <w:szCs w:val="28"/>
        </w:rPr>
        <w:t>地质工程、石油与天然气工程、计算机技术等</w:t>
      </w:r>
    </w:p>
    <w:p w14:paraId="1D4CCED2" w14:textId="107537F0" w:rsidR="00D0080B" w:rsidRPr="00B766FD" w:rsidRDefault="00D0080B" w:rsidP="00B766FD">
      <w:pPr>
        <w:widowControl/>
        <w:spacing w:line="360" w:lineRule="auto"/>
        <w:jc w:val="left"/>
        <w:rPr>
          <w:rFonts w:ascii="Times New Roman" w:eastAsia="新宋体" w:hAnsi="Times New Roman" w:cs="Times New Roman"/>
          <w:b/>
          <w:bCs/>
          <w:color w:val="000000"/>
          <w:kern w:val="0"/>
          <w:sz w:val="24"/>
          <w:szCs w:val="24"/>
        </w:rPr>
      </w:pPr>
      <w:r w:rsidRPr="00B766FD">
        <w:rPr>
          <w:rFonts w:ascii="Times New Roman" w:eastAsia="新宋体" w:hAnsi="Times New Roman" w:cs="Times New Roman"/>
          <w:b/>
          <w:bCs/>
          <w:color w:val="000000"/>
          <w:kern w:val="0"/>
          <w:sz w:val="24"/>
          <w:szCs w:val="24"/>
        </w:rPr>
        <w:t>（</w:t>
      </w:r>
      <w:r w:rsidRPr="00B766FD">
        <w:rPr>
          <w:rFonts w:ascii="Times New Roman" w:eastAsia="新宋体" w:hAnsi="Times New Roman" w:cs="Times New Roman"/>
          <w:b/>
          <w:bCs/>
          <w:color w:val="000000"/>
          <w:kern w:val="0"/>
          <w:sz w:val="24"/>
          <w:szCs w:val="24"/>
        </w:rPr>
        <w:t>2</w:t>
      </w:r>
      <w:r w:rsidRPr="00B766FD">
        <w:rPr>
          <w:rFonts w:ascii="Times New Roman" w:eastAsia="新宋体" w:hAnsi="Times New Roman" w:cs="Times New Roman"/>
          <w:b/>
          <w:bCs/>
          <w:color w:val="000000"/>
          <w:kern w:val="0"/>
          <w:sz w:val="24"/>
          <w:szCs w:val="24"/>
        </w:rPr>
        <w:t>）导师组一览表及需求人数</w:t>
      </w:r>
    </w:p>
    <w:tbl>
      <w:tblPr>
        <w:tblStyle w:val="a8"/>
        <w:tblW w:w="10148" w:type="dxa"/>
        <w:jc w:val="center"/>
        <w:tblCellMar>
          <w:left w:w="28" w:type="dxa"/>
          <w:right w:w="28" w:type="dxa"/>
        </w:tblCellMar>
        <w:tblLook w:val="04A0" w:firstRow="1" w:lastRow="0" w:firstColumn="1" w:lastColumn="0" w:noHBand="0" w:noVBand="1"/>
      </w:tblPr>
      <w:tblGrid>
        <w:gridCol w:w="675"/>
        <w:gridCol w:w="1239"/>
        <w:gridCol w:w="1239"/>
        <w:gridCol w:w="1434"/>
        <w:gridCol w:w="1435"/>
        <w:gridCol w:w="1392"/>
        <w:gridCol w:w="2013"/>
        <w:gridCol w:w="721"/>
      </w:tblGrid>
      <w:tr w:rsidR="00C229AC" w:rsidRPr="00B766FD" w14:paraId="4E4ACA69" w14:textId="77777777" w:rsidTr="00B766FD">
        <w:trPr>
          <w:tblHeader/>
          <w:jc w:val="center"/>
        </w:trPr>
        <w:tc>
          <w:tcPr>
            <w:tcW w:w="675" w:type="dxa"/>
            <w:vAlign w:val="center"/>
          </w:tcPr>
          <w:p w14:paraId="38FD2438"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序号</w:t>
            </w:r>
          </w:p>
        </w:tc>
        <w:tc>
          <w:tcPr>
            <w:tcW w:w="1239" w:type="dxa"/>
          </w:tcPr>
          <w:p w14:paraId="62634179" w14:textId="7419D039"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bCs/>
                <w:color w:val="000000"/>
                <w:sz w:val="22"/>
              </w:rPr>
              <w:t>学院（研究院）</w:t>
            </w:r>
          </w:p>
        </w:tc>
        <w:tc>
          <w:tcPr>
            <w:tcW w:w="1239" w:type="dxa"/>
            <w:vAlign w:val="center"/>
          </w:tcPr>
          <w:p w14:paraId="14D3A397"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专业领域</w:t>
            </w:r>
          </w:p>
        </w:tc>
        <w:tc>
          <w:tcPr>
            <w:tcW w:w="1434" w:type="dxa"/>
            <w:vAlign w:val="center"/>
          </w:tcPr>
          <w:p w14:paraId="16378929"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研究方向</w:t>
            </w:r>
          </w:p>
        </w:tc>
        <w:tc>
          <w:tcPr>
            <w:tcW w:w="1435" w:type="dxa"/>
            <w:vAlign w:val="center"/>
          </w:tcPr>
          <w:p w14:paraId="6B95B14D"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企业导师</w:t>
            </w:r>
          </w:p>
        </w:tc>
        <w:tc>
          <w:tcPr>
            <w:tcW w:w="1392" w:type="dxa"/>
            <w:vAlign w:val="center"/>
          </w:tcPr>
          <w:p w14:paraId="68BFB4C8"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校内导师</w:t>
            </w:r>
          </w:p>
        </w:tc>
        <w:tc>
          <w:tcPr>
            <w:tcW w:w="2013" w:type="dxa"/>
            <w:vAlign w:val="center"/>
          </w:tcPr>
          <w:p w14:paraId="1D874662"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拟提供的专业实践课题（科研项目）名称</w:t>
            </w:r>
          </w:p>
        </w:tc>
        <w:tc>
          <w:tcPr>
            <w:tcW w:w="721" w:type="dxa"/>
            <w:vAlign w:val="center"/>
          </w:tcPr>
          <w:p w14:paraId="69A3DC64"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需求人数</w:t>
            </w:r>
          </w:p>
        </w:tc>
      </w:tr>
      <w:tr w:rsidR="00C229AC" w:rsidRPr="00B766FD" w14:paraId="575CCFDB" w14:textId="77777777" w:rsidTr="00B766FD">
        <w:trPr>
          <w:trHeight w:val="262"/>
          <w:jc w:val="center"/>
        </w:trPr>
        <w:tc>
          <w:tcPr>
            <w:tcW w:w="675" w:type="dxa"/>
            <w:vAlign w:val="center"/>
          </w:tcPr>
          <w:p w14:paraId="176B682E" w14:textId="02EBC879" w:rsidR="00BD07E2" w:rsidRPr="00B766FD" w:rsidRDefault="00BD07E2" w:rsidP="00BD07E2">
            <w:pPr>
              <w:jc w:val="center"/>
              <w:rPr>
                <w:rFonts w:ascii="Times New Roman" w:eastAsia="新宋体" w:hAnsi="Times New Roman" w:cs="Times New Roman"/>
              </w:rPr>
            </w:pPr>
            <w:r w:rsidRPr="00B766FD">
              <w:rPr>
                <w:rFonts w:ascii="Times New Roman" w:eastAsia="新宋体" w:hAnsi="Times New Roman" w:cs="Times New Roman"/>
              </w:rPr>
              <w:t>1</w:t>
            </w:r>
          </w:p>
        </w:tc>
        <w:tc>
          <w:tcPr>
            <w:tcW w:w="1239" w:type="dxa"/>
          </w:tcPr>
          <w:p w14:paraId="0E886D14" w14:textId="7BEE8FB5" w:rsidR="00BD07E2" w:rsidRPr="00B766FD" w:rsidRDefault="00C229AC" w:rsidP="00BD07E2">
            <w:pPr>
              <w:jc w:val="center"/>
              <w:rPr>
                <w:rFonts w:ascii="Times New Roman" w:eastAsia="新宋体" w:hAnsi="Times New Roman" w:cs="Times New Roman"/>
              </w:rPr>
            </w:pPr>
            <w:r w:rsidRPr="00B766FD">
              <w:rPr>
                <w:rFonts w:ascii="Times New Roman" w:eastAsia="新宋体" w:hAnsi="Times New Roman" w:cs="Times New Roman"/>
              </w:rPr>
              <w:t>新能源与材料学院</w:t>
            </w:r>
          </w:p>
        </w:tc>
        <w:tc>
          <w:tcPr>
            <w:tcW w:w="1239" w:type="dxa"/>
            <w:vAlign w:val="center"/>
          </w:tcPr>
          <w:p w14:paraId="22CD4CDE" w14:textId="73985FD5" w:rsidR="00BD07E2" w:rsidRPr="00B766FD" w:rsidRDefault="00C229AC" w:rsidP="00BD07E2">
            <w:pPr>
              <w:jc w:val="center"/>
              <w:rPr>
                <w:rFonts w:ascii="Times New Roman" w:eastAsia="新宋体" w:hAnsi="Times New Roman" w:cs="Times New Roman"/>
              </w:rPr>
            </w:pPr>
            <w:r w:rsidRPr="00B766FD">
              <w:rPr>
                <w:rFonts w:ascii="Times New Roman" w:eastAsia="新宋体" w:hAnsi="Times New Roman" w:cs="Times New Roman"/>
              </w:rPr>
              <w:t>化学工程</w:t>
            </w:r>
          </w:p>
        </w:tc>
        <w:tc>
          <w:tcPr>
            <w:tcW w:w="1434" w:type="dxa"/>
            <w:vAlign w:val="center"/>
          </w:tcPr>
          <w:p w14:paraId="390AA7C2" w14:textId="209E2A27" w:rsidR="00BD07E2" w:rsidRPr="00B766FD" w:rsidRDefault="00697C01" w:rsidP="00BD07E2">
            <w:pPr>
              <w:jc w:val="center"/>
              <w:rPr>
                <w:rFonts w:ascii="Times New Roman" w:eastAsia="新宋体" w:hAnsi="Times New Roman" w:cs="Times New Roman"/>
              </w:rPr>
            </w:pPr>
            <w:r w:rsidRPr="00B766FD">
              <w:rPr>
                <w:rFonts w:ascii="Times New Roman" w:eastAsia="新宋体" w:hAnsi="Times New Roman" w:cs="Times New Roman"/>
              </w:rPr>
              <w:t>新材料与催化剂工程</w:t>
            </w:r>
          </w:p>
        </w:tc>
        <w:tc>
          <w:tcPr>
            <w:tcW w:w="1435" w:type="dxa"/>
            <w:vAlign w:val="center"/>
          </w:tcPr>
          <w:p w14:paraId="68D27F69" w14:textId="5A2D317E" w:rsidR="00BD07E2" w:rsidRPr="00B766FD" w:rsidRDefault="00C229AC" w:rsidP="00BD07E2">
            <w:pPr>
              <w:jc w:val="center"/>
              <w:rPr>
                <w:rFonts w:ascii="Times New Roman" w:eastAsia="新宋体" w:hAnsi="Times New Roman" w:cs="Times New Roman"/>
              </w:rPr>
            </w:pPr>
            <w:r w:rsidRPr="00B766FD">
              <w:rPr>
                <w:rFonts w:ascii="Times New Roman" w:eastAsia="新宋体" w:hAnsi="Times New Roman" w:cs="Times New Roman"/>
              </w:rPr>
              <w:t>葛红江</w:t>
            </w:r>
          </w:p>
        </w:tc>
        <w:tc>
          <w:tcPr>
            <w:tcW w:w="1392" w:type="dxa"/>
            <w:vAlign w:val="center"/>
          </w:tcPr>
          <w:p w14:paraId="6E6ED95A" w14:textId="70633BA7" w:rsidR="00BD07E2" w:rsidRPr="00B766FD" w:rsidRDefault="00CB5BFA" w:rsidP="00BD07E2">
            <w:pPr>
              <w:jc w:val="center"/>
              <w:rPr>
                <w:rFonts w:ascii="Times New Roman" w:eastAsia="新宋体" w:hAnsi="Times New Roman" w:cs="Times New Roman"/>
              </w:rPr>
            </w:pPr>
            <w:r w:rsidRPr="00B766FD">
              <w:rPr>
                <w:rFonts w:ascii="Times New Roman" w:eastAsia="新宋体" w:hAnsi="Times New Roman" w:cs="Times New Roman"/>
              </w:rPr>
              <w:t>李江</w:t>
            </w:r>
          </w:p>
        </w:tc>
        <w:tc>
          <w:tcPr>
            <w:tcW w:w="2013" w:type="dxa"/>
            <w:vAlign w:val="center"/>
          </w:tcPr>
          <w:p w14:paraId="2D95355A" w14:textId="7969079B" w:rsidR="00BD07E2" w:rsidRPr="00B766FD" w:rsidRDefault="00CB5BFA" w:rsidP="00BD07E2">
            <w:pPr>
              <w:jc w:val="center"/>
              <w:rPr>
                <w:rFonts w:ascii="Times New Roman" w:eastAsia="新宋体" w:hAnsi="Times New Roman" w:cs="Times New Roman"/>
              </w:rPr>
            </w:pPr>
            <w:r w:rsidRPr="00B766FD">
              <w:rPr>
                <w:rFonts w:ascii="Times New Roman" w:eastAsia="新宋体" w:hAnsi="Times New Roman" w:cs="Times New Roman"/>
              </w:rPr>
              <w:t>生物质基驱油材料研究</w:t>
            </w:r>
          </w:p>
        </w:tc>
        <w:tc>
          <w:tcPr>
            <w:tcW w:w="721" w:type="dxa"/>
            <w:vAlign w:val="center"/>
          </w:tcPr>
          <w:p w14:paraId="502C87A6" w14:textId="48E1E927" w:rsidR="00BD07E2" w:rsidRPr="00B766FD" w:rsidRDefault="00BD07E2" w:rsidP="00BD07E2">
            <w:pPr>
              <w:jc w:val="center"/>
              <w:rPr>
                <w:rFonts w:ascii="Times New Roman" w:eastAsia="新宋体" w:hAnsi="Times New Roman" w:cs="Times New Roman"/>
              </w:rPr>
            </w:pPr>
            <w:r w:rsidRPr="00B766FD">
              <w:rPr>
                <w:rFonts w:ascii="Times New Roman" w:eastAsia="新宋体" w:hAnsi="Times New Roman" w:cs="Times New Roman"/>
              </w:rPr>
              <w:t>1</w:t>
            </w:r>
          </w:p>
        </w:tc>
      </w:tr>
    </w:tbl>
    <w:p w14:paraId="30F4BB6F" w14:textId="77777777" w:rsidR="00D0080B" w:rsidRPr="00B766FD" w:rsidRDefault="00D0080B" w:rsidP="00CB5BFA">
      <w:pPr>
        <w:spacing w:line="360" w:lineRule="auto"/>
        <w:rPr>
          <w:rFonts w:ascii="Times New Roman" w:eastAsia="新宋体" w:hAnsi="Times New Roman" w:cs="Times New Roman"/>
        </w:rPr>
      </w:pPr>
    </w:p>
    <w:sectPr w:rsidR="00D0080B" w:rsidRPr="00B766FD" w:rsidSect="00B766FD">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EA493" w14:textId="77777777" w:rsidR="00AA1EFE" w:rsidRDefault="00AA1EFE" w:rsidP="00DD667F">
      <w:r>
        <w:separator/>
      </w:r>
    </w:p>
  </w:endnote>
  <w:endnote w:type="continuationSeparator" w:id="0">
    <w:p w14:paraId="56B34D5C" w14:textId="77777777" w:rsidR="00AA1EFE" w:rsidRDefault="00AA1EFE" w:rsidP="00DD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4B364" w14:textId="77777777" w:rsidR="00AA1EFE" w:rsidRDefault="00AA1EFE" w:rsidP="00DD667F">
      <w:r>
        <w:separator/>
      </w:r>
    </w:p>
  </w:footnote>
  <w:footnote w:type="continuationSeparator" w:id="0">
    <w:p w14:paraId="4B86CB76" w14:textId="77777777" w:rsidR="00AA1EFE" w:rsidRDefault="00AA1EFE" w:rsidP="00DD6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71742"/>
    <w:multiLevelType w:val="hybridMultilevel"/>
    <w:tmpl w:val="5DF84C40"/>
    <w:lvl w:ilvl="0" w:tplc="55B6AA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F4"/>
    <w:rsid w:val="00010837"/>
    <w:rsid w:val="000623F0"/>
    <w:rsid w:val="000719D1"/>
    <w:rsid w:val="000A59F3"/>
    <w:rsid w:val="000B1171"/>
    <w:rsid w:val="000B3F63"/>
    <w:rsid w:val="000D2196"/>
    <w:rsid w:val="00165170"/>
    <w:rsid w:val="0017450A"/>
    <w:rsid w:val="00180DDA"/>
    <w:rsid w:val="001E5E6E"/>
    <w:rsid w:val="00200C69"/>
    <w:rsid w:val="00234864"/>
    <w:rsid w:val="00237738"/>
    <w:rsid w:val="002733A7"/>
    <w:rsid w:val="002A0F74"/>
    <w:rsid w:val="003A40A9"/>
    <w:rsid w:val="003E3B93"/>
    <w:rsid w:val="0040306D"/>
    <w:rsid w:val="00486995"/>
    <w:rsid w:val="004C31D7"/>
    <w:rsid w:val="004F21EC"/>
    <w:rsid w:val="004F4000"/>
    <w:rsid w:val="00516E9B"/>
    <w:rsid w:val="005804F6"/>
    <w:rsid w:val="005A1C11"/>
    <w:rsid w:val="005F18FB"/>
    <w:rsid w:val="00635B3E"/>
    <w:rsid w:val="00636A7A"/>
    <w:rsid w:val="00697C01"/>
    <w:rsid w:val="006B0D99"/>
    <w:rsid w:val="006B78CD"/>
    <w:rsid w:val="00711034"/>
    <w:rsid w:val="0073747C"/>
    <w:rsid w:val="00743847"/>
    <w:rsid w:val="00750831"/>
    <w:rsid w:val="00777151"/>
    <w:rsid w:val="00793102"/>
    <w:rsid w:val="007A6554"/>
    <w:rsid w:val="007C3786"/>
    <w:rsid w:val="007D3014"/>
    <w:rsid w:val="00822160"/>
    <w:rsid w:val="00845119"/>
    <w:rsid w:val="0086128D"/>
    <w:rsid w:val="00897D74"/>
    <w:rsid w:val="008E6913"/>
    <w:rsid w:val="009012B9"/>
    <w:rsid w:val="00905324"/>
    <w:rsid w:val="00927763"/>
    <w:rsid w:val="009525FF"/>
    <w:rsid w:val="00953840"/>
    <w:rsid w:val="00993A0E"/>
    <w:rsid w:val="009951AD"/>
    <w:rsid w:val="009E6220"/>
    <w:rsid w:val="009F3AB6"/>
    <w:rsid w:val="00A63C10"/>
    <w:rsid w:val="00A8489E"/>
    <w:rsid w:val="00AA1EFE"/>
    <w:rsid w:val="00AD1A49"/>
    <w:rsid w:val="00B22E44"/>
    <w:rsid w:val="00B766FD"/>
    <w:rsid w:val="00BA173E"/>
    <w:rsid w:val="00BB5D28"/>
    <w:rsid w:val="00BD07E2"/>
    <w:rsid w:val="00BF1567"/>
    <w:rsid w:val="00BF68DB"/>
    <w:rsid w:val="00C00F34"/>
    <w:rsid w:val="00C0158A"/>
    <w:rsid w:val="00C153BD"/>
    <w:rsid w:val="00C229AC"/>
    <w:rsid w:val="00C46CFF"/>
    <w:rsid w:val="00CB5BFA"/>
    <w:rsid w:val="00CC197B"/>
    <w:rsid w:val="00CE5E6B"/>
    <w:rsid w:val="00D0080B"/>
    <w:rsid w:val="00D05A4C"/>
    <w:rsid w:val="00D64937"/>
    <w:rsid w:val="00DD667F"/>
    <w:rsid w:val="00E0011B"/>
    <w:rsid w:val="00E10C7F"/>
    <w:rsid w:val="00E12DDC"/>
    <w:rsid w:val="00E26D6E"/>
    <w:rsid w:val="00EA5E5F"/>
    <w:rsid w:val="00ED07B9"/>
    <w:rsid w:val="00F61BE3"/>
    <w:rsid w:val="00F64A5B"/>
    <w:rsid w:val="00F719CF"/>
    <w:rsid w:val="00F7468B"/>
    <w:rsid w:val="00FC7F87"/>
    <w:rsid w:val="00FD03F4"/>
    <w:rsid w:val="00FE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F2F0"/>
  <w15:chartTrackingRefBased/>
  <w15:docId w15:val="{E8CDE41D-0F1E-4167-AAB7-EF6E9D85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6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6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667F"/>
    <w:rPr>
      <w:sz w:val="18"/>
      <w:szCs w:val="18"/>
    </w:rPr>
  </w:style>
  <w:style w:type="paragraph" w:styleId="a5">
    <w:name w:val="footer"/>
    <w:basedOn w:val="a"/>
    <w:link w:val="a6"/>
    <w:uiPriority w:val="99"/>
    <w:unhideWhenUsed/>
    <w:rsid w:val="00DD667F"/>
    <w:pPr>
      <w:tabs>
        <w:tab w:val="center" w:pos="4153"/>
        <w:tab w:val="right" w:pos="8306"/>
      </w:tabs>
      <w:snapToGrid w:val="0"/>
      <w:jc w:val="left"/>
    </w:pPr>
    <w:rPr>
      <w:sz w:val="18"/>
      <w:szCs w:val="18"/>
    </w:rPr>
  </w:style>
  <w:style w:type="character" w:customStyle="1" w:styleId="a6">
    <w:name w:val="页脚 字符"/>
    <w:basedOn w:val="a0"/>
    <w:link w:val="a5"/>
    <w:uiPriority w:val="99"/>
    <w:rsid w:val="00DD667F"/>
    <w:rPr>
      <w:sz w:val="18"/>
      <w:szCs w:val="18"/>
    </w:rPr>
  </w:style>
  <w:style w:type="paragraph" w:styleId="a7">
    <w:name w:val="List Paragraph"/>
    <w:basedOn w:val="a"/>
    <w:uiPriority w:val="34"/>
    <w:qFormat/>
    <w:rsid w:val="00DD667F"/>
    <w:pPr>
      <w:ind w:firstLineChars="200" w:firstLine="420"/>
    </w:pPr>
  </w:style>
  <w:style w:type="table" w:styleId="a8">
    <w:name w:val="Table Grid"/>
    <w:basedOn w:val="a1"/>
    <w:uiPriority w:val="59"/>
    <w:rsid w:val="00DD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a0"/>
    <w:rsid w:val="000D2196"/>
  </w:style>
  <w:style w:type="character" w:styleId="a9">
    <w:name w:val="annotation reference"/>
    <w:basedOn w:val="a0"/>
    <w:uiPriority w:val="99"/>
    <w:semiHidden/>
    <w:unhideWhenUsed/>
    <w:rsid w:val="002A0F74"/>
    <w:rPr>
      <w:sz w:val="21"/>
      <w:szCs w:val="21"/>
    </w:rPr>
  </w:style>
  <w:style w:type="paragraph" w:styleId="aa">
    <w:name w:val="annotation text"/>
    <w:basedOn w:val="a"/>
    <w:link w:val="ab"/>
    <w:uiPriority w:val="99"/>
    <w:semiHidden/>
    <w:unhideWhenUsed/>
    <w:rsid w:val="002A0F74"/>
    <w:pPr>
      <w:jc w:val="left"/>
    </w:pPr>
  </w:style>
  <w:style w:type="character" w:customStyle="1" w:styleId="ab">
    <w:name w:val="批注文字 字符"/>
    <w:basedOn w:val="a0"/>
    <w:link w:val="aa"/>
    <w:uiPriority w:val="99"/>
    <w:semiHidden/>
    <w:rsid w:val="002A0F74"/>
  </w:style>
  <w:style w:type="paragraph" w:styleId="ac">
    <w:name w:val="annotation subject"/>
    <w:basedOn w:val="aa"/>
    <w:next w:val="aa"/>
    <w:link w:val="ad"/>
    <w:uiPriority w:val="99"/>
    <w:semiHidden/>
    <w:unhideWhenUsed/>
    <w:rsid w:val="002A0F74"/>
    <w:rPr>
      <w:b/>
      <w:bCs/>
    </w:rPr>
  </w:style>
  <w:style w:type="character" w:customStyle="1" w:styleId="ad">
    <w:name w:val="批注主题 字符"/>
    <w:basedOn w:val="ab"/>
    <w:link w:val="ac"/>
    <w:uiPriority w:val="99"/>
    <w:semiHidden/>
    <w:rsid w:val="002A0F74"/>
    <w:rPr>
      <w:b/>
      <w:bCs/>
    </w:rPr>
  </w:style>
  <w:style w:type="paragraph" w:styleId="ae">
    <w:name w:val="Balloon Text"/>
    <w:basedOn w:val="a"/>
    <w:link w:val="af"/>
    <w:uiPriority w:val="99"/>
    <w:semiHidden/>
    <w:unhideWhenUsed/>
    <w:rsid w:val="002A0F74"/>
    <w:rPr>
      <w:sz w:val="18"/>
      <w:szCs w:val="18"/>
    </w:rPr>
  </w:style>
  <w:style w:type="character" w:customStyle="1" w:styleId="af">
    <w:name w:val="批注框文本 字符"/>
    <w:basedOn w:val="a0"/>
    <w:link w:val="ae"/>
    <w:uiPriority w:val="99"/>
    <w:semiHidden/>
    <w:rsid w:val="002A0F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8001">
      <w:bodyDiv w:val="1"/>
      <w:marLeft w:val="0"/>
      <w:marRight w:val="0"/>
      <w:marTop w:val="0"/>
      <w:marBottom w:val="0"/>
      <w:divBdr>
        <w:top w:val="none" w:sz="0" w:space="0" w:color="auto"/>
        <w:left w:val="none" w:sz="0" w:space="0" w:color="auto"/>
        <w:bottom w:val="none" w:sz="0" w:space="0" w:color="auto"/>
        <w:right w:val="none" w:sz="0" w:space="0" w:color="auto"/>
      </w:divBdr>
      <w:divsChild>
        <w:div w:id="1185633413">
          <w:marLeft w:val="0"/>
          <w:marRight w:val="0"/>
          <w:marTop w:val="0"/>
          <w:marBottom w:val="0"/>
          <w:divBdr>
            <w:top w:val="none" w:sz="0" w:space="0" w:color="auto"/>
            <w:left w:val="none" w:sz="0" w:space="0" w:color="auto"/>
            <w:bottom w:val="none" w:sz="0" w:space="0" w:color="auto"/>
            <w:right w:val="none" w:sz="0" w:space="0" w:color="auto"/>
          </w:divBdr>
        </w:div>
        <w:div w:id="407461991">
          <w:marLeft w:val="0"/>
          <w:marRight w:val="0"/>
          <w:marTop w:val="0"/>
          <w:marBottom w:val="0"/>
          <w:divBdr>
            <w:top w:val="none" w:sz="0" w:space="0" w:color="auto"/>
            <w:left w:val="none" w:sz="0" w:space="0" w:color="auto"/>
            <w:bottom w:val="none" w:sz="0" w:space="0" w:color="auto"/>
            <w:right w:val="none" w:sz="0" w:space="0" w:color="auto"/>
          </w:divBdr>
        </w:div>
        <w:div w:id="1647081910">
          <w:marLeft w:val="0"/>
          <w:marRight w:val="0"/>
          <w:marTop w:val="0"/>
          <w:marBottom w:val="0"/>
          <w:divBdr>
            <w:top w:val="none" w:sz="0" w:space="0" w:color="auto"/>
            <w:left w:val="none" w:sz="0" w:space="0" w:color="auto"/>
            <w:bottom w:val="none" w:sz="0" w:space="0" w:color="auto"/>
            <w:right w:val="none" w:sz="0" w:space="0" w:color="auto"/>
          </w:divBdr>
        </w:div>
        <w:div w:id="1440444631">
          <w:marLeft w:val="0"/>
          <w:marRight w:val="0"/>
          <w:marTop w:val="0"/>
          <w:marBottom w:val="0"/>
          <w:divBdr>
            <w:top w:val="none" w:sz="0" w:space="0" w:color="auto"/>
            <w:left w:val="none" w:sz="0" w:space="0" w:color="auto"/>
            <w:bottom w:val="none" w:sz="0" w:space="0" w:color="auto"/>
            <w:right w:val="none" w:sz="0" w:space="0" w:color="auto"/>
          </w:divBdr>
        </w:div>
      </w:divsChild>
    </w:div>
    <w:div w:id="230235861">
      <w:bodyDiv w:val="1"/>
      <w:marLeft w:val="0"/>
      <w:marRight w:val="0"/>
      <w:marTop w:val="0"/>
      <w:marBottom w:val="0"/>
      <w:divBdr>
        <w:top w:val="none" w:sz="0" w:space="0" w:color="auto"/>
        <w:left w:val="none" w:sz="0" w:space="0" w:color="auto"/>
        <w:bottom w:val="none" w:sz="0" w:space="0" w:color="auto"/>
        <w:right w:val="none" w:sz="0" w:space="0" w:color="auto"/>
      </w:divBdr>
      <w:divsChild>
        <w:div w:id="660352411">
          <w:marLeft w:val="0"/>
          <w:marRight w:val="0"/>
          <w:marTop w:val="0"/>
          <w:marBottom w:val="0"/>
          <w:divBdr>
            <w:top w:val="none" w:sz="0" w:space="0" w:color="auto"/>
            <w:left w:val="none" w:sz="0" w:space="0" w:color="auto"/>
            <w:bottom w:val="none" w:sz="0" w:space="0" w:color="auto"/>
            <w:right w:val="none" w:sz="0" w:space="0" w:color="auto"/>
          </w:divBdr>
        </w:div>
        <w:div w:id="577247031">
          <w:marLeft w:val="0"/>
          <w:marRight w:val="0"/>
          <w:marTop w:val="0"/>
          <w:marBottom w:val="0"/>
          <w:divBdr>
            <w:top w:val="none" w:sz="0" w:space="0" w:color="auto"/>
            <w:left w:val="none" w:sz="0" w:space="0" w:color="auto"/>
            <w:bottom w:val="none" w:sz="0" w:space="0" w:color="auto"/>
            <w:right w:val="none" w:sz="0" w:space="0" w:color="auto"/>
          </w:divBdr>
        </w:div>
        <w:div w:id="696855422">
          <w:marLeft w:val="0"/>
          <w:marRight w:val="0"/>
          <w:marTop w:val="0"/>
          <w:marBottom w:val="0"/>
          <w:divBdr>
            <w:top w:val="none" w:sz="0" w:space="0" w:color="auto"/>
            <w:left w:val="none" w:sz="0" w:space="0" w:color="auto"/>
            <w:bottom w:val="none" w:sz="0" w:space="0" w:color="auto"/>
            <w:right w:val="none" w:sz="0" w:space="0" w:color="auto"/>
          </w:divBdr>
        </w:div>
      </w:divsChild>
    </w:div>
    <w:div w:id="706489524">
      <w:bodyDiv w:val="1"/>
      <w:marLeft w:val="0"/>
      <w:marRight w:val="0"/>
      <w:marTop w:val="0"/>
      <w:marBottom w:val="0"/>
      <w:divBdr>
        <w:top w:val="none" w:sz="0" w:space="0" w:color="auto"/>
        <w:left w:val="none" w:sz="0" w:space="0" w:color="auto"/>
        <w:bottom w:val="none" w:sz="0" w:space="0" w:color="auto"/>
        <w:right w:val="none" w:sz="0" w:space="0" w:color="auto"/>
      </w:divBdr>
      <w:divsChild>
        <w:div w:id="293945874">
          <w:marLeft w:val="0"/>
          <w:marRight w:val="0"/>
          <w:marTop w:val="0"/>
          <w:marBottom w:val="0"/>
          <w:divBdr>
            <w:top w:val="none" w:sz="0" w:space="0" w:color="auto"/>
            <w:left w:val="none" w:sz="0" w:space="0" w:color="auto"/>
            <w:bottom w:val="none" w:sz="0" w:space="0" w:color="auto"/>
            <w:right w:val="none" w:sz="0" w:space="0" w:color="auto"/>
          </w:divBdr>
        </w:div>
        <w:div w:id="1496414048">
          <w:marLeft w:val="0"/>
          <w:marRight w:val="0"/>
          <w:marTop w:val="0"/>
          <w:marBottom w:val="0"/>
          <w:divBdr>
            <w:top w:val="none" w:sz="0" w:space="0" w:color="auto"/>
            <w:left w:val="none" w:sz="0" w:space="0" w:color="auto"/>
            <w:bottom w:val="none" w:sz="0" w:space="0" w:color="auto"/>
            <w:right w:val="none" w:sz="0" w:space="0" w:color="auto"/>
          </w:divBdr>
        </w:div>
        <w:div w:id="1125465088">
          <w:marLeft w:val="0"/>
          <w:marRight w:val="0"/>
          <w:marTop w:val="0"/>
          <w:marBottom w:val="0"/>
          <w:divBdr>
            <w:top w:val="none" w:sz="0" w:space="0" w:color="auto"/>
            <w:left w:val="none" w:sz="0" w:space="0" w:color="auto"/>
            <w:bottom w:val="none" w:sz="0" w:space="0" w:color="auto"/>
            <w:right w:val="none" w:sz="0" w:space="0" w:color="auto"/>
          </w:divBdr>
        </w:div>
        <w:div w:id="1899978723">
          <w:marLeft w:val="0"/>
          <w:marRight w:val="0"/>
          <w:marTop w:val="0"/>
          <w:marBottom w:val="0"/>
          <w:divBdr>
            <w:top w:val="none" w:sz="0" w:space="0" w:color="auto"/>
            <w:left w:val="none" w:sz="0" w:space="0" w:color="auto"/>
            <w:bottom w:val="none" w:sz="0" w:space="0" w:color="auto"/>
            <w:right w:val="none" w:sz="0" w:space="0" w:color="auto"/>
          </w:divBdr>
        </w:div>
      </w:divsChild>
    </w:div>
    <w:div w:id="741954707">
      <w:bodyDiv w:val="1"/>
      <w:marLeft w:val="0"/>
      <w:marRight w:val="0"/>
      <w:marTop w:val="0"/>
      <w:marBottom w:val="0"/>
      <w:divBdr>
        <w:top w:val="none" w:sz="0" w:space="0" w:color="auto"/>
        <w:left w:val="none" w:sz="0" w:space="0" w:color="auto"/>
        <w:bottom w:val="none" w:sz="0" w:space="0" w:color="auto"/>
        <w:right w:val="none" w:sz="0" w:space="0" w:color="auto"/>
      </w:divBdr>
    </w:div>
    <w:div w:id="1284461319">
      <w:bodyDiv w:val="1"/>
      <w:marLeft w:val="0"/>
      <w:marRight w:val="0"/>
      <w:marTop w:val="0"/>
      <w:marBottom w:val="0"/>
      <w:divBdr>
        <w:top w:val="none" w:sz="0" w:space="0" w:color="auto"/>
        <w:left w:val="none" w:sz="0" w:space="0" w:color="auto"/>
        <w:bottom w:val="none" w:sz="0" w:space="0" w:color="auto"/>
        <w:right w:val="none" w:sz="0" w:space="0" w:color="auto"/>
      </w:divBdr>
    </w:div>
    <w:div w:id="15483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6194-4D02-4E4B-98F9-6EB96C46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cupb</dc:creator>
  <cp:keywords/>
  <dc:description/>
  <cp:lastModifiedBy>liuxx</cp:lastModifiedBy>
  <cp:revision>2</cp:revision>
  <dcterms:created xsi:type="dcterms:W3CDTF">2022-03-22T15:43:00Z</dcterms:created>
  <dcterms:modified xsi:type="dcterms:W3CDTF">2022-03-22T15:43:00Z</dcterms:modified>
</cp:coreProperties>
</file>